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5396" w14:textId="76C4A1FE" w:rsidR="00E90E49" w:rsidRPr="00E827E0" w:rsidRDefault="00E90E49" w:rsidP="00E35559">
      <w:pPr>
        <w:pStyle w:val="3GPPHeader"/>
        <w:spacing w:after="60"/>
        <w:rPr>
          <w:sz w:val="32"/>
          <w:szCs w:val="32"/>
          <w:highlight w:val="yellow"/>
          <w:lang w:val="sv-SE"/>
        </w:rPr>
      </w:pPr>
      <w:r w:rsidRPr="00E827E0">
        <w:rPr>
          <w:lang w:val="sv-SE"/>
        </w:rPr>
        <w:t>3GPP TSG-RAN WG</w:t>
      </w:r>
      <w:r w:rsidR="00126758" w:rsidRPr="00E827E0">
        <w:rPr>
          <w:lang w:val="sv-SE"/>
        </w:rPr>
        <w:t>2</w:t>
      </w:r>
      <w:r w:rsidRPr="00E827E0">
        <w:rPr>
          <w:lang w:val="sv-SE"/>
        </w:rPr>
        <w:t xml:space="preserve"> #</w:t>
      </w:r>
      <w:r w:rsidR="00126758" w:rsidRPr="00E827E0">
        <w:rPr>
          <w:lang w:val="sv-SE"/>
        </w:rPr>
        <w:t>10</w:t>
      </w:r>
      <w:r w:rsidR="00B0750B" w:rsidRPr="00E827E0">
        <w:rPr>
          <w:lang w:val="sv-SE"/>
        </w:rPr>
        <w:t>8</w:t>
      </w:r>
      <w:r w:rsidRPr="00E827E0">
        <w:rPr>
          <w:lang w:val="sv-SE"/>
        </w:rPr>
        <w:tab/>
      </w:r>
      <w:r w:rsidRPr="00E827E0">
        <w:rPr>
          <w:sz w:val="32"/>
          <w:szCs w:val="32"/>
          <w:lang w:val="sv-SE"/>
        </w:rPr>
        <w:t xml:space="preserve">Tdoc </w:t>
      </w:r>
      <w:r w:rsidR="00835AA4" w:rsidRPr="00E827E0">
        <w:rPr>
          <w:sz w:val="32"/>
          <w:szCs w:val="32"/>
          <w:lang w:val="sv-SE"/>
        </w:rPr>
        <w:t>R2-1914625</w:t>
      </w:r>
    </w:p>
    <w:p w14:paraId="68C15A83" w14:textId="412938BB" w:rsidR="00E90E49" w:rsidRPr="00E827E0" w:rsidRDefault="00B0750B" w:rsidP="00311702">
      <w:pPr>
        <w:pStyle w:val="3GPPHeader"/>
        <w:rPr>
          <w:lang w:val="sv-SE"/>
        </w:rPr>
      </w:pPr>
      <w:r w:rsidRPr="00E827E0">
        <w:rPr>
          <w:noProof/>
          <w:lang w:val="sv-SE"/>
        </w:rPr>
        <w:t>Reno, USA, 18 – 22 November 2019</w:t>
      </w:r>
    </w:p>
    <w:p w14:paraId="5CBA3632" w14:textId="77777777" w:rsidR="00E90E49" w:rsidRPr="00E827E0" w:rsidRDefault="00E90E49" w:rsidP="00357380">
      <w:pPr>
        <w:pStyle w:val="3GPPHeader"/>
        <w:rPr>
          <w:lang w:val="sv-SE"/>
        </w:rPr>
      </w:pPr>
    </w:p>
    <w:p w14:paraId="6EBDF780" w14:textId="46A44F31" w:rsidR="00E90E49" w:rsidRPr="00E827E0" w:rsidRDefault="00E90E49" w:rsidP="00311702">
      <w:pPr>
        <w:pStyle w:val="3GPPHeader"/>
        <w:rPr>
          <w:sz w:val="22"/>
          <w:lang w:val="sv-SE"/>
        </w:rPr>
      </w:pPr>
      <w:r w:rsidRPr="00E827E0">
        <w:rPr>
          <w:sz w:val="22"/>
          <w:lang w:val="sv-SE"/>
        </w:rPr>
        <w:t>Agenda Item:</w:t>
      </w:r>
      <w:r w:rsidRPr="00E827E0">
        <w:rPr>
          <w:sz w:val="22"/>
          <w:lang w:val="sv-SE"/>
        </w:rPr>
        <w:tab/>
      </w:r>
      <w:r w:rsidR="001D6D9E" w:rsidRPr="00E827E0">
        <w:rPr>
          <w:sz w:val="22"/>
          <w:lang w:val="sv-SE"/>
        </w:rPr>
        <w:t>7.3.2.2.2</w:t>
      </w:r>
    </w:p>
    <w:p w14:paraId="08CCD374" w14:textId="77777777" w:rsidR="00E90E49" w:rsidRPr="007D3277" w:rsidRDefault="003D3C45" w:rsidP="00F64C2B">
      <w:pPr>
        <w:pStyle w:val="3GPPHeader"/>
        <w:rPr>
          <w:sz w:val="22"/>
        </w:rPr>
      </w:pPr>
      <w:r w:rsidRPr="007D3277">
        <w:rPr>
          <w:sz w:val="22"/>
        </w:rPr>
        <w:t>Source:</w:t>
      </w:r>
      <w:r w:rsidR="00E90E49" w:rsidRPr="007D3277">
        <w:rPr>
          <w:sz w:val="22"/>
        </w:rPr>
        <w:tab/>
      </w:r>
      <w:r w:rsidR="00F64C2B" w:rsidRPr="007D3277">
        <w:rPr>
          <w:sz w:val="22"/>
        </w:rPr>
        <w:t>Ericsson</w:t>
      </w:r>
    </w:p>
    <w:p w14:paraId="34D8B6A0" w14:textId="004BB555" w:rsidR="00E90E49" w:rsidRPr="007D3277" w:rsidRDefault="003D3C45" w:rsidP="00311702">
      <w:pPr>
        <w:pStyle w:val="3GPPHeader"/>
        <w:rPr>
          <w:sz w:val="22"/>
        </w:rPr>
      </w:pPr>
      <w:r w:rsidRPr="007D3277">
        <w:rPr>
          <w:sz w:val="22"/>
        </w:rPr>
        <w:t>Title:</w:t>
      </w:r>
      <w:r w:rsidR="00E90E49" w:rsidRPr="007D3277">
        <w:rPr>
          <w:sz w:val="22"/>
        </w:rPr>
        <w:tab/>
      </w:r>
      <w:r w:rsidR="001D6D9E" w:rsidRPr="007D3277">
        <w:rPr>
          <w:sz w:val="22"/>
        </w:rPr>
        <w:t xml:space="preserve">Capability coordination for DAPS </w:t>
      </w:r>
      <w:r w:rsidR="00835AA4" w:rsidRPr="007D3277">
        <w:rPr>
          <w:sz w:val="22"/>
        </w:rPr>
        <w:t>Handover</w:t>
      </w:r>
    </w:p>
    <w:p w14:paraId="78E2D56A" w14:textId="77777777" w:rsidR="00E90E49" w:rsidRPr="007D3277" w:rsidRDefault="00E90E49" w:rsidP="00D546FF">
      <w:pPr>
        <w:pStyle w:val="3GPPHeader"/>
        <w:rPr>
          <w:sz w:val="22"/>
        </w:rPr>
      </w:pPr>
      <w:r w:rsidRPr="007D3277">
        <w:rPr>
          <w:sz w:val="22"/>
        </w:rPr>
        <w:t>Document for:</w:t>
      </w:r>
      <w:r w:rsidRPr="007D3277">
        <w:rPr>
          <w:sz w:val="22"/>
        </w:rPr>
        <w:tab/>
        <w:t>Discussion, Decision</w:t>
      </w:r>
    </w:p>
    <w:p w14:paraId="312233AD" w14:textId="77777777" w:rsidR="00E90E49" w:rsidRPr="007D3277" w:rsidRDefault="00E90E49" w:rsidP="00E90E49"/>
    <w:p w14:paraId="08254A8B" w14:textId="77777777" w:rsidR="00E90E49" w:rsidRPr="00CE0424" w:rsidRDefault="00230D18" w:rsidP="00CE0424">
      <w:pPr>
        <w:pStyle w:val="Heading1"/>
      </w:pPr>
      <w:r>
        <w:t>1</w:t>
      </w:r>
      <w:r>
        <w:tab/>
      </w:r>
      <w:r w:rsidR="00E90E49" w:rsidRPr="00CE0424">
        <w:t>Introduction</w:t>
      </w:r>
    </w:p>
    <w:p w14:paraId="487D245C" w14:textId="77777777" w:rsidR="001D6D9E" w:rsidRPr="007D3277" w:rsidRDefault="001D6D9E" w:rsidP="001D6D9E">
      <w:pPr>
        <w:pStyle w:val="BodyText"/>
        <w:rPr>
          <w:rFonts w:cs="Arial"/>
          <w:sz w:val="20"/>
          <w:szCs w:val="20"/>
        </w:rPr>
      </w:pPr>
      <w:r w:rsidRPr="007D3277">
        <w:rPr>
          <w:rFonts w:cs="Arial"/>
          <w:sz w:val="20"/>
          <w:szCs w:val="20"/>
        </w:rPr>
        <w:t>At RAN2#107bis the following was agreed:</w:t>
      </w:r>
    </w:p>
    <w:p w14:paraId="03E8B1DF"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b/>
          <w:sz w:val="20"/>
          <w:szCs w:val="20"/>
        </w:rPr>
      </w:pPr>
      <w:r w:rsidRPr="007D3277">
        <w:rPr>
          <w:b/>
          <w:sz w:val="20"/>
          <w:szCs w:val="20"/>
        </w:rPr>
        <w:t>Agreements for both NR and LTE</w:t>
      </w:r>
    </w:p>
    <w:p w14:paraId="10FC6054"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1</w:t>
      </w:r>
      <w:r w:rsidRPr="007D3277">
        <w:rPr>
          <w:sz w:val="20"/>
          <w:szCs w:val="20"/>
        </w:rPr>
        <w:tab/>
        <w:t>If capability coordination is used, source and target cell configurations ensure UE capabilities are not exceeded (like now).</w:t>
      </w:r>
    </w:p>
    <w:p w14:paraId="3D081F5A"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2</w:t>
      </w:r>
      <w:r w:rsidRPr="007D3277">
        <w:rPr>
          <w:sz w:val="20"/>
          <w:szCs w:val="20"/>
        </w:rPr>
        <w:tab/>
        <w:t xml:space="preserve">If UE capabilities are exceeded, UE behaviour is unspecified. </w:t>
      </w:r>
    </w:p>
    <w:p w14:paraId="7BA7994E"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3</w:t>
      </w:r>
      <w:r w:rsidRPr="007D3277">
        <w:rPr>
          <w:sz w:val="20"/>
          <w:szCs w:val="20"/>
        </w:rPr>
        <w:tab/>
        <w:t>FFS if we specify behaviour for specific capabilities (e.g. UL tx power) or fallback to legacy handover (given that UE doesn’t know whether network uses capability coordination). Will diucss these based on company contributions.</w:t>
      </w:r>
    </w:p>
    <w:p w14:paraId="67B14ED4"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4</w:t>
      </w:r>
      <w:r w:rsidRPr="007D3277">
        <w:rPr>
          <w:sz w:val="20"/>
          <w:szCs w:val="20"/>
        </w:rPr>
        <w:tab/>
        <w:t>DAPS HO supports having RRC message(s) containing configuration from source cell and target cell. FFS whether this is done with 1 or 2 RRC messages.</w:t>
      </w:r>
    </w:p>
    <w:p w14:paraId="182A00D9" w14:textId="77777777" w:rsidR="001D6D9E" w:rsidRPr="007D3277" w:rsidRDefault="001D6D9E" w:rsidP="001D6D9E">
      <w:pPr>
        <w:rPr>
          <w:sz w:val="20"/>
          <w:szCs w:val="20"/>
        </w:rPr>
      </w:pPr>
    </w:p>
    <w:p w14:paraId="19A9700B" w14:textId="54ABE84C" w:rsidR="00477768" w:rsidRPr="007D3277" w:rsidRDefault="001D6D9E" w:rsidP="00CE0424">
      <w:pPr>
        <w:pStyle w:val="BodyText"/>
        <w:rPr>
          <w:sz w:val="20"/>
          <w:szCs w:val="20"/>
        </w:rPr>
      </w:pPr>
      <w:r w:rsidRPr="007D3277">
        <w:rPr>
          <w:rFonts w:cs="Arial"/>
          <w:sz w:val="20"/>
          <w:szCs w:val="20"/>
        </w:rPr>
        <w:t>To ensure that UE capabilities are not exceeded we may have to downgrade the source configuration, e.g. remove some source SCells, reduce the number of MIMO layers, reduce the maximum modulation order. The RRC procedure for doing this is discussed in this paper.</w:t>
      </w:r>
    </w:p>
    <w:p w14:paraId="506B277F" w14:textId="4D841CDF" w:rsidR="00B409E0" w:rsidRDefault="00230D18" w:rsidP="001D6D9E">
      <w:pPr>
        <w:pStyle w:val="Heading1"/>
      </w:pPr>
      <w:bookmarkStart w:id="0" w:name="_Ref178064866"/>
      <w:r>
        <w:t>2</w:t>
      </w:r>
      <w:r>
        <w:tab/>
      </w:r>
      <w:r w:rsidR="004000E8" w:rsidRPr="00CE0424">
        <w:t>Discussion</w:t>
      </w:r>
      <w:bookmarkEnd w:id="0"/>
    </w:p>
    <w:p w14:paraId="605482C2" w14:textId="51ED822E" w:rsidR="001D6D9E" w:rsidRPr="007D3277" w:rsidRDefault="001D6D9E" w:rsidP="001D6D9E">
      <w:pPr>
        <w:pStyle w:val="BodyText"/>
        <w:rPr>
          <w:sz w:val="20"/>
          <w:szCs w:val="20"/>
        </w:rPr>
      </w:pPr>
      <w:r w:rsidRPr="007D3277">
        <w:rPr>
          <w:sz w:val="20"/>
          <w:szCs w:val="20"/>
        </w:rPr>
        <w:t>During legacy handover the target node generates the target configuration based on information received in the Handover Request about which resources the UE need</w:t>
      </w:r>
      <w:r w:rsidR="00BD4634" w:rsidRPr="007D3277">
        <w:rPr>
          <w:sz w:val="20"/>
          <w:szCs w:val="20"/>
        </w:rPr>
        <w:t>s</w:t>
      </w:r>
      <w:r w:rsidRPr="007D3277">
        <w:rPr>
          <w:sz w:val="20"/>
          <w:szCs w:val="20"/>
        </w:rPr>
        <w:t xml:space="preserve"> and notifies the source node about the configuration in the Handover Request Acknowledge. In DC it works in a similar way, the secondary node is informed the S-Node Addition Request about which resources that are needed, but it decides itself which resources that are allocated and notifies the master node about it in the S-Node Addition Request Acknowledge.</w:t>
      </w:r>
    </w:p>
    <w:p w14:paraId="46D90457" w14:textId="088CBC45" w:rsidR="001D6D9E" w:rsidRPr="007D3277" w:rsidRDefault="001D6D9E" w:rsidP="001D6D9E">
      <w:pPr>
        <w:pStyle w:val="Observation"/>
        <w:rPr>
          <w:sz w:val="20"/>
          <w:szCs w:val="20"/>
        </w:rPr>
      </w:pPr>
      <w:bookmarkStart w:id="1" w:name="_Toc23933446"/>
      <w:r w:rsidRPr="007D3277">
        <w:rPr>
          <w:sz w:val="20"/>
          <w:szCs w:val="20"/>
        </w:rPr>
        <w:t>In legacy handover, each node generates its own configuration: Source generates the source configuration and the target generates the target configuration</w:t>
      </w:r>
      <w:bookmarkEnd w:id="1"/>
    </w:p>
    <w:p w14:paraId="75D78A6B" w14:textId="68E62C32" w:rsidR="001D6D9E" w:rsidRPr="007D3277" w:rsidRDefault="001D6D9E" w:rsidP="001D6D9E">
      <w:pPr>
        <w:pStyle w:val="BodyText"/>
      </w:pPr>
    </w:p>
    <w:p w14:paraId="19AF5A7F" w14:textId="1F3ED431" w:rsidR="001D6D9E" w:rsidRPr="007D3277" w:rsidRDefault="001D6D9E" w:rsidP="001D6D9E">
      <w:pPr>
        <w:pStyle w:val="BodyText"/>
        <w:rPr>
          <w:sz w:val="20"/>
          <w:szCs w:val="20"/>
        </w:rPr>
      </w:pPr>
      <w:r w:rsidRPr="007D3277">
        <w:rPr>
          <w:sz w:val="20"/>
          <w:szCs w:val="20"/>
        </w:rPr>
        <w:t>As outcome of the email discussion [107#79] [LTE/</w:t>
      </w:r>
      <w:proofErr w:type="spellStart"/>
      <w:r w:rsidRPr="007D3277">
        <w:rPr>
          <w:sz w:val="20"/>
          <w:szCs w:val="20"/>
        </w:rPr>
        <w:t>feMOB</w:t>
      </w:r>
      <w:proofErr w:type="spellEnd"/>
      <w:r w:rsidRPr="007D3277">
        <w:rPr>
          <w:sz w:val="20"/>
          <w:szCs w:val="20"/>
        </w:rPr>
        <w:t xml:space="preserve">] Capability coordination for RUDI HO </w:t>
      </w:r>
      <w:r w:rsidRPr="007D3277">
        <w:rPr>
          <w:sz w:val="20"/>
          <w:szCs w:val="20"/>
        </w:rPr>
        <w:fldChar w:fldCharType="begin"/>
      </w:r>
      <w:r w:rsidRPr="007D3277">
        <w:rPr>
          <w:sz w:val="20"/>
          <w:szCs w:val="20"/>
        </w:rPr>
        <w:instrText xml:space="preserve"> REF _Ref23927146 \r \h </w:instrText>
      </w:r>
      <w:r w:rsidR="007D3277" w:rsidRPr="007D3277">
        <w:rPr>
          <w:sz w:val="20"/>
          <w:szCs w:val="20"/>
        </w:rPr>
        <w:instrText xml:space="preserve"> \* MERGEFORMAT </w:instrText>
      </w:r>
      <w:r w:rsidRPr="007D3277">
        <w:rPr>
          <w:sz w:val="20"/>
          <w:szCs w:val="20"/>
        </w:rPr>
      </w:r>
      <w:r w:rsidRPr="007D3277">
        <w:rPr>
          <w:sz w:val="20"/>
          <w:szCs w:val="20"/>
        </w:rPr>
        <w:fldChar w:fldCharType="separate"/>
      </w:r>
      <w:r w:rsidRPr="007D3277">
        <w:rPr>
          <w:sz w:val="20"/>
          <w:szCs w:val="20"/>
        </w:rPr>
        <w:t>[1]</w:t>
      </w:r>
      <w:r w:rsidRPr="007D3277">
        <w:rPr>
          <w:sz w:val="20"/>
          <w:szCs w:val="20"/>
        </w:rPr>
        <w:fldChar w:fldCharType="end"/>
      </w:r>
      <w:r w:rsidRPr="007D3277">
        <w:rPr>
          <w:sz w:val="20"/>
          <w:szCs w:val="20"/>
        </w:rPr>
        <w:t>, the following two proposals were made:</w:t>
      </w:r>
    </w:p>
    <w:p w14:paraId="772F8669" w14:textId="77777777" w:rsidR="001D6D9E" w:rsidRPr="007D3277" w:rsidRDefault="001D6D9E" w:rsidP="001D6D9E">
      <w:pPr>
        <w:pStyle w:val="BodyText"/>
        <w:rPr>
          <w:i/>
          <w:sz w:val="20"/>
          <w:szCs w:val="20"/>
        </w:rPr>
      </w:pPr>
      <w:r w:rsidRPr="007D3277">
        <w:rPr>
          <w:i/>
          <w:sz w:val="20"/>
          <w:szCs w:val="20"/>
        </w:rPr>
        <w:t xml:space="preserve">Proposal 8: RAN2 agrees that Source eNB determines the source eNB configuration to be used during DAPS HO execution and sends this information along with UE HO capabilities to the target eNB in HO Request message. i.e., If source eNB is already using full UE capabilities, source eNB </w:t>
      </w:r>
      <w:proofErr w:type="gramStart"/>
      <w:r w:rsidRPr="007D3277">
        <w:rPr>
          <w:i/>
          <w:sz w:val="20"/>
          <w:szCs w:val="20"/>
        </w:rPr>
        <w:t>is allowed to</w:t>
      </w:r>
      <w:proofErr w:type="gramEnd"/>
      <w:r w:rsidRPr="007D3277">
        <w:rPr>
          <w:i/>
          <w:sz w:val="20"/>
          <w:szCs w:val="20"/>
        </w:rPr>
        <w:t xml:space="preserve"> downgrade its configuration and send to target eNB</w:t>
      </w:r>
    </w:p>
    <w:p w14:paraId="754466E6" w14:textId="77777777" w:rsidR="001D6D9E" w:rsidRPr="007D3277" w:rsidRDefault="001D6D9E" w:rsidP="001D6D9E">
      <w:pPr>
        <w:pStyle w:val="BodyText"/>
        <w:rPr>
          <w:i/>
          <w:sz w:val="20"/>
          <w:szCs w:val="20"/>
        </w:rPr>
      </w:pPr>
      <w:r w:rsidRPr="007D3277">
        <w:rPr>
          <w:i/>
          <w:sz w:val="20"/>
          <w:szCs w:val="20"/>
        </w:rPr>
        <w:lastRenderedPageBreak/>
        <w:t>Proposal 9: During DAPS HO, Target eNB determines the target eNB link configuration to be used during DAPS HO execution by taking received source eNB configuration and UE capabilities into consider</w:t>
      </w:r>
      <w:bookmarkStart w:id="2" w:name="_GoBack"/>
      <w:bookmarkEnd w:id="2"/>
      <w:r w:rsidRPr="007D3277">
        <w:rPr>
          <w:i/>
          <w:sz w:val="20"/>
          <w:szCs w:val="20"/>
        </w:rPr>
        <w:t>ation and sends its back to source eNB in HO Request Ack message.</w:t>
      </w:r>
    </w:p>
    <w:p w14:paraId="613A67C8" w14:textId="4EBB823A" w:rsidR="001D6D9E" w:rsidRPr="007D3277" w:rsidRDefault="001D6D9E" w:rsidP="001D6D9E">
      <w:pPr>
        <w:pStyle w:val="BodyText"/>
        <w:rPr>
          <w:sz w:val="20"/>
          <w:szCs w:val="20"/>
        </w:rPr>
      </w:pPr>
      <w:r w:rsidRPr="007D3277">
        <w:rPr>
          <w:sz w:val="20"/>
          <w:szCs w:val="20"/>
        </w:rPr>
        <w:t>We think the above two principles should be used for DAPS capability coordination and they are also in line with legacy handover and dual connectivity principles as observed above.</w:t>
      </w:r>
    </w:p>
    <w:p w14:paraId="0A7FCB35" w14:textId="1C359E82" w:rsidR="001D6D9E" w:rsidRPr="007D3277" w:rsidRDefault="001D6D9E" w:rsidP="001D6D9E">
      <w:pPr>
        <w:pStyle w:val="Proposal"/>
        <w:rPr>
          <w:sz w:val="20"/>
          <w:szCs w:val="20"/>
        </w:rPr>
      </w:pPr>
      <w:bookmarkStart w:id="3" w:name="_Toc23933452"/>
      <w:r w:rsidRPr="007D3277">
        <w:rPr>
          <w:sz w:val="20"/>
          <w:szCs w:val="20"/>
        </w:rPr>
        <w:t xml:space="preserve">RAN2 to confirm that the source </w:t>
      </w:r>
      <w:proofErr w:type="spellStart"/>
      <w:r w:rsidRPr="007D3277">
        <w:rPr>
          <w:sz w:val="20"/>
          <w:szCs w:val="20"/>
        </w:rPr>
        <w:t>eNB</w:t>
      </w:r>
      <w:proofErr w:type="spellEnd"/>
      <w:r w:rsidRPr="007D3277">
        <w:rPr>
          <w:sz w:val="20"/>
          <w:szCs w:val="20"/>
        </w:rPr>
        <w:t>/</w:t>
      </w:r>
      <w:proofErr w:type="spellStart"/>
      <w:r w:rsidRPr="007D3277">
        <w:rPr>
          <w:sz w:val="20"/>
          <w:szCs w:val="20"/>
        </w:rPr>
        <w:t>gNB</w:t>
      </w:r>
      <w:proofErr w:type="spellEnd"/>
      <w:r w:rsidRPr="007D3277">
        <w:rPr>
          <w:sz w:val="20"/>
          <w:szCs w:val="20"/>
        </w:rPr>
        <w:t xml:space="preserve"> determines the source cell configuration during DAPS handover.</w:t>
      </w:r>
      <w:bookmarkEnd w:id="3"/>
    </w:p>
    <w:p w14:paraId="13393462" w14:textId="77777777" w:rsidR="001D6D9E" w:rsidRPr="007D3277" w:rsidRDefault="001D6D9E" w:rsidP="001D6D9E">
      <w:pPr>
        <w:pStyle w:val="Proposal"/>
        <w:rPr>
          <w:sz w:val="20"/>
          <w:szCs w:val="20"/>
        </w:rPr>
      </w:pPr>
      <w:bookmarkStart w:id="4" w:name="_Toc23933453"/>
      <w:r w:rsidRPr="007D3277">
        <w:rPr>
          <w:sz w:val="20"/>
          <w:szCs w:val="20"/>
        </w:rPr>
        <w:t xml:space="preserve">RAN2 to confirm </w:t>
      </w:r>
      <w:proofErr w:type="gramStart"/>
      <w:r w:rsidRPr="007D3277">
        <w:rPr>
          <w:sz w:val="20"/>
          <w:szCs w:val="20"/>
        </w:rPr>
        <w:t>that  the</w:t>
      </w:r>
      <w:proofErr w:type="gramEnd"/>
      <w:r w:rsidRPr="007D3277">
        <w:rPr>
          <w:sz w:val="20"/>
          <w:szCs w:val="20"/>
        </w:rPr>
        <w:t xml:space="preserve"> target </w:t>
      </w:r>
      <w:proofErr w:type="spellStart"/>
      <w:r w:rsidRPr="007D3277">
        <w:rPr>
          <w:sz w:val="20"/>
          <w:szCs w:val="20"/>
        </w:rPr>
        <w:t>eNB</w:t>
      </w:r>
      <w:proofErr w:type="spellEnd"/>
      <w:r w:rsidRPr="007D3277">
        <w:rPr>
          <w:sz w:val="20"/>
          <w:szCs w:val="20"/>
        </w:rPr>
        <w:t>/</w:t>
      </w:r>
      <w:proofErr w:type="spellStart"/>
      <w:r w:rsidRPr="007D3277">
        <w:rPr>
          <w:sz w:val="20"/>
          <w:szCs w:val="20"/>
        </w:rPr>
        <w:t>gNB</w:t>
      </w:r>
      <w:proofErr w:type="spellEnd"/>
      <w:r w:rsidRPr="007D3277">
        <w:rPr>
          <w:sz w:val="20"/>
          <w:szCs w:val="20"/>
        </w:rPr>
        <w:t xml:space="preserve"> determines the target cell configuration during DAPS handover.</w:t>
      </w:r>
      <w:bookmarkEnd w:id="4"/>
    </w:p>
    <w:p w14:paraId="5AA1054E" w14:textId="44F76DFF" w:rsidR="001D6D9E" w:rsidRPr="007D3277" w:rsidRDefault="001D6D9E" w:rsidP="001D6D9E">
      <w:pPr>
        <w:pStyle w:val="BodyText"/>
        <w:rPr>
          <w:sz w:val="20"/>
          <w:szCs w:val="20"/>
        </w:rPr>
      </w:pPr>
      <w:r w:rsidRPr="007D3277">
        <w:rPr>
          <w:sz w:val="20"/>
          <w:szCs w:val="20"/>
        </w:rPr>
        <w:t xml:space="preserve">The source cell configuration, determined by the source </w:t>
      </w:r>
      <w:proofErr w:type="spellStart"/>
      <w:r w:rsidRPr="007D3277">
        <w:rPr>
          <w:sz w:val="20"/>
          <w:szCs w:val="20"/>
        </w:rPr>
        <w:t>eNB</w:t>
      </w:r>
      <w:proofErr w:type="spellEnd"/>
      <w:r w:rsidRPr="007D3277">
        <w:rPr>
          <w:sz w:val="20"/>
          <w:szCs w:val="20"/>
        </w:rPr>
        <w:t>/</w:t>
      </w:r>
      <w:proofErr w:type="spellStart"/>
      <w:r w:rsidRPr="007D3277">
        <w:rPr>
          <w:sz w:val="20"/>
          <w:szCs w:val="20"/>
        </w:rPr>
        <w:t>gNB</w:t>
      </w:r>
      <w:proofErr w:type="spellEnd"/>
      <w:r w:rsidRPr="007D3277">
        <w:rPr>
          <w:sz w:val="20"/>
          <w:szCs w:val="20"/>
        </w:rPr>
        <w:t>, is, in the general case, a “reduced” configuration in order to not exceed UE capabilities.  There are two alternatives for the procedure to convey the reduced source configuration and target configuration:</w:t>
      </w:r>
    </w:p>
    <w:p w14:paraId="134DF76E" w14:textId="50B81CA0" w:rsidR="001D6D9E" w:rsidRPr="001D6D9E" w:rsidRDefault="001D6D9E" w:rsidP="007513CF">
      <w:pPr>
        <w:pStyle w:val="ListParagraph"/>
        <w:numPr>
          <w:ilvl w:val="0"/>
          <w:numId w:val="23"/>
        </w:numPr>
        <w:spacing w:after="120"/>
        <w:ind w:left="714" w:hanging="357"/>
        <w:rPr>
          <w:rFonts w:ascii="Arial" w:eastAsia="Times New Roman" w:hAnsi="Arial"/>
          <w:sz w:val="20"/>
          <w:szCs w:val="20"/>
          <w:lang w:val="en-GB" w:eastAsia="zh-CN"/>
        </w:rPr>
      </w:pPr>
      <w:r w:rsidRPr="001D6D9E">
        <w:rPr>
          <w:rFonts w:ascii="Arial" w:eastAsia="Times New Roman" w:hAnsi="Arial"/>
          <w:sz w:val="20"/>
          <w:szCs w:val="20"/>
          <w:lang w:val="en-GB" w:eastAsia="zh-CN"/>
        </w:rPr>
        <w:t xml:space="preserve">Using two separate RRC procedures: The source configuration is updated before the DAPS handover using a separate RRC reconfiguration procedure. A potential optimization could have been that the RRC reconfiguration and the handover are executed in parallel and the two RRC messages sent in the same downlink TTI. </w:t>
      </w:r>
      <w:proofErr w:type="gramStart"/>
      <w:r w:rsidRPr="001D6D9E">
        <w:rPr>
          <w:rFonts w:ascii="Arial" w:eastAsia="Times New Roman" w:hAnsi="Arial"/>
          <w:sz w:val="20"/>
          <w:szCs w:val="20"/>
          <w:lang w:val="en-GB" w:eastAsia="zh-CN"/>
        </w:rPr>
        <w:t>However</w:t>
      </w:r>
      <w:proofErr w:type="gramEnd"/>
      <w:r w:rsidRPr="001D6D9E">
        <w:rPr>
          <w:rFonts w:ascii="Arial" w:eastAsia="Times New Roman" w:hAnsi="Arial"/>
          <w:sz w:val="20"/>
          <w:szCs w:val="20"/>
          <w:lang w:val="en-GB" w:eastAsia="zh-CN"/>
        </w:rPr>
        <w:t xml:space="preserve"> the HO command will be in the second RRC message and the UE will have to reply to the source after the first message and before processing the HO command. </w:t>
      </w:r>
      <w:proofErr w:type="gramStart"/>
      <w:r w:rsidRPr="001D6D9E">
        <w:rPr>
          <w:rFonts w:ascii="Arial" w:eastAsia="Times New Roman" w:hAnsi="Arial"/>
          <w:sz w:val="20"/>
          <w:szCs w:val="20"/>
          <w:lang w:val="en-GB" w:eastAsia="zh-CN"/>
        </w:rPr>
        <w:t>Therefore</w:t>
      </w:r>
      <w:proofErr w:type="gramEnd"/>
      <w:r w:rsidRPr="001D6D9E">
        <w:rPr>
          <w:rFonts w:ascii="Arial" w:eastAsia="Times New Roman" w:hAnsi="Arial"/>
          <w:sz w:val="20"/>
          <w:szCs w:val="20"/>
          <w:lang w:val="en-GB" w:eastAsia="zh-CN"/>
        </w:rPr>
        <w:t xml:space="preserve"> this procedure will add latency.</w:t>
      </w:r>
    </w:p>
    <w:p w14:paraId="1D57FECF" w14:textId="77777777" w:rsidR="001D6D9E" w:rsidRPr="001D6D9E" w:rsidRDefault="001D6D9E" w:rsidP="00812860">
      <w:pPr>
        <w:pStyle w:val="ListParagraph"/>
        <w:numPr>
          <w:ilvl w:val="0"/>
          <w:numId w:val="23"/>
        </w:numPr>
        <w:spacing w:after="120"/>
        <w:ind w:left="714" w:hanging="357"/>
        <w:rPr>
          <w:rFonts w:ascii="Arial" w:eastAsia="Times New Roman" w:hAnsi="Arial"/>
          <w:sz w:val="20"/>
          <w:szCs w:val="20"/>
          <w:lang w:val="en-GB" w:eastAsia="zh-CN"/>
        </w:rPr>
      </w:pPr>
      <w:r w:rsidRPr="001D6D9E">
        <w:rPr>
          <w:rFonts w:ascii="Arial" w:eastAsia="Times New Roman" w:hAnsi="Arial"/>
          <w:sz w:val="20"/>
          <w:szCs w:val="20"/>
          <w:lang w:val="en-GB" w:eastAsia="zh-CN"/>
        </w:rPr>
        <w:t xml:space="preserve">Using a single RRC procedure, here we see two variants: </w:t>
      </w:r>
    </w:p>
    <w:p w14:paraId="4A434053" w14:textId="77777777" w:rsidR="001D6D9E" w:rsidRPr="007D3277" w:rsidRDefault="001D6D9E" w:rsidP="001D6D9E">
      <w:pPr>
        <w:pStyle w:val="BodyText"/>
        <w:numPr>
          <w:ilvl w:val="1"/>
          <w:numId w:val="23"/>
        </w:numPr>
        <w:rPr>
          <w:sz w:val="20"/>
          <w:szCs w:val="20"/>
        </w:rPr>
      </w:pPr>
      <w:r w:rsidRPr="007D3277">
        <w:rPr>
          <w:sz w:val="20"/>
          <w:szCs w:val="20"/>
        </w:rPr>
        <w:t xml:space="preserve">The source sends the new source configuration to the target node in the </w:t>
      </w:r>
      <w:proofErr w:type="spellStart"/>
      <w:r w:rsidRPr="007D3277">
        <w:rPr>
          <w:sz w:val="20"/>
          <w:szCs w:val="20"/>
        </w:rPr>
        <w:t>Xn</w:t>
      </w:r>
      <w:proofErr w:type="spellEnd"/>
      <w:r w:rsidRPr="007D3277">
        <w:rPr>
          <w:sz w:val="20"/>
          <w:szCs w:val="20"/>
        </w:rPr>
        <w:t xml:space="preserve"> handover preparation message and the target node includes it in the handover command. This means that the handover command contains both the new target configuration and the updated source configuration</w:t>
      </w:r>
    </w:p>
    <w:p w14:paraId="012736EC" w14:textId="1E1BF044" w:rsidR="00A47CDB" w:rsidRPr="00E827E0" w:rsidRDefault="001D6D9E" w:rsidP="00E827E0">
      <w:pPr>
        <w:pStyle w:val="BodyText"/>
        <w:numPr>
          <w:ilvl w:val="1"/>
          <w:numId w:val="23"/>
        </w:numPr>
        <w:rPr>
          <w:sz w:val="20"/>
          <w:szCs w:val="20"/>
        </w:rPr>
      </w:pPr>
      <w:r w:rsidRPr="007D3277">
        <w:rPr>
          <w:sz w:val="20"/>
          <w:szCs w:val="20"/>
        </w:rPr>
        <w:t>Another variant is that the target sends the target configuration to the source and the source generates the handover command by including both the source and target configuration, with the target generated message encapsulated into the source RRC message.</w:t>
      </w:r>
      <w:r w:rsidR="00E827E0">
        <w:rPr>
          <w:sz w:val="20"/>
          <w:szCs w:val="20"/>
        </w:rPr>
        <w:br/>
      </w:r>
      <w:r w:rsidR="00E827E0">
        <w:rPr>
          <w:sz w:val="20"/>
          <w:szCs w:val="20"/>
        </w:rPr>
        <w:br/>
      </w:r>
      <w:r w:rsidR="00A47CDB" w:rsidRPr="00E827E0">
        <w:rPr>
          <w:sz w:val="20"/>
          <w:szCs w:val="20"/>
        </w:rPr>
        <w:t>Note: Option 2b may be preceded by that the source indicates the wanted source configuration to the target so that the target can design the target configuration considering the source configuration.</w:t>
      </w:r>
    </w:p>
    <w:p w14:paraId="628FCA5E" w14:textId="6C3E28A6" w:rsidR="001D6D9E" w:rsidRPr="007D3277" w:rsidRDefault="001D6D9E" w:rsidP="00143F0A">
      <w:pPr>
        <w:pStyle w:val="BodyText"/>
        <w:rPr>
          <w:sz w:val="20"/>
          <w:szCs w:val="20"/>
        </w:rPr>
      </w:pPr>
      <w:r w:rsidRPr="007D3277">
        <w:rPr>
          <w:sz w:val="20"/>
          <w:szCs w:val="20"/>
        </w:rPr>
        <w:t xml:space="preserve">In </w:t>
      </w:r>
      <w:proofErr w:type="gramStart"/>
      <w:r w:rsidRPr="007D3277">
        <w:rPr>
          <w:sz w:val="20"/>
          <w:szCs w:val="20"/>
        </w:rPr>
        <w:t>both of these</w:t>
      </w:r>
      <w:proofErr w:type="gramEnd"/>
      <w:r w:rsidRPr="007D3277">
        <w:rPr>
          <w:sz w:val="20"/>
          <w:szCs w:val="20"/>
        </w:rPr>
        <w:t xml:space="preserve"> two variants of a si</w:t>
      </w:r>
      <w:r w:rsidR="00143F0A" w:rsidRPr="007D3277">
        <w:rPr>
          <w:sz w:val="20"/>
          <w:szCs w:val="20"/>
        </w:rPr>
        <w:t>n</w:t>
      </w:r>
      <w:r w:rsidRPr="007D3277">
        <w:rPr>
          <w:sz w:val="20"/>
          <w:szCs w:val="20"/>
        </w:rPr>
        <w:t>gle RRC procedure, the UE only replies once, in the target cell, when the handover succeeds.</w:t>
      </w:r>
    </w:p>
    <w:p w14:paraId="0E77EBA2" w14:textId="0B38383B" w:rsidR="001D6D9E" w:rsidRPr="007D3277" w:rsidRDefault="001D6D9E" w:rsidP="001D6D9E">
      <w:pPr>
        <w:pStyle w:val="BodyText"/>
        <w:rPr>
          <w:sz w:val="20"/>
          <w:szCs w:val="20"/>
        </w:rPr>
      </w:pPr>
      <w:r w:rsidRPr="007D3277">
        <w:rPr>
          <w:sz w:val="20"/>
          <w:szCs w:val="20"/>
        </w:rPr>
        <w:t>We prefer either of the second alternative variants since it involves less signaling and thus gives better performance. With the second alternative it would also be easier to combine DAPS HO with CHO, but this is not our main argument though.</w:t>
      </w:r>
    </w:p>
    <w:p w14:paraId="06D1F02D" w14:textId="7E1CCE6C" w:rsidR="001D6D9E" w:rsidRPr="007D3277" w:rsidRDefault="001D6D9E" w:rsidP="001D6D9E">
      <w:pPr>
        <w:pStyle w:val="BodyText"/>
        <w:rPr>
          <w:sz w:val="20"/>
          <w:szCs w:val="20"/>
        </w:rPr>
      </w:pPr>
      <w:r w:rsidRPr="007D3277">
        <w:rPr>
          <w:sz w:val="20"/>
          <w:szCs w:val="20"/>
        </w:rPr>
        <w:t xml:space="preserve">Another aspect to consider is fallback to source cell upon DAPS handover failure. In </w:t>
      </w:r>
      <w:r w:rsidRPr="007D3277">
        <w:rPr>
          <w:sz w:val="20"/>
          <w:szCs w:val="20"/>
        </w:rPr>
        <w:fldChar w:fldCharType="begin"/>
      </w:r>
      <w:r w:rsidRPr="007D3277">
        <w:rPr>
          <w:sz w:val="20"/>
          <w:szCs w:val="20"/>
        </w:rPr>
        <w:instrText xml:space="preserve"> REF _Ref23932930 \r \h </w:instrText>
      </w:r>
      <w:r w:rsidR="007D3277" w:rsidRPr="007D3277">
        <w:rPr>
          <w:sz w:val="20"/>
          <w:szCs w:val="20"/>
        </w:rPr>
        <w:instrText xml:space="preserve"> \* MERGEFORMAT </w:instrText>
      </w:r>
      <w:r w:rsidRPr="007D3277">
        <w:rPr>
          <w:sz w:val="20"/>
          <w:szCs w:val="20"/>
        </w:rPr>
      </w:r>
      <w:r w:rsidRPr="007D3277">
        <w:rPr>
          <w:sz w:val="20"/>
          <w:szCs w:val="20"/>
        </w:rPr>
        <w:fldChar w:fldCharType="separate"/>
      </w:r>
      <w:r w:rsidRPr="007D3277">
        <w:rPr>
          <w:sz w:val="20"/>
          <w:szCs w:val="20"/>
        </w:rPr>
        <w:t>[2]</w:t>
      </w:r>
      <w:r w:rsidRPr="007D3277">
        <w:rPr>
          <w:sz w:val="20"/>
          <w:szCs w:val="20"/>
        </w:rPr>
        <w:fldChar w:fldCharType="end"/>
      </w:r>
      <w:r w:rsidRPr="007D3277">
        <w:rPr>
          <w:sz w:val="20"/>
          <w:szCs w:val="20"/>
        </w:rPr>
        <w:t xml:space="preserve"> we argue that when performing fallback, the UE needs to use the reduced source cell configuration, since the source node still assumes this when the UE transmits the RRC message to the network during fallback. This can still be specified within one RRC procedure – UE does only need to “undo” the target cell configuration (which also includes the handover command) but still apply the reduced source configuration.</w:t>
      </w:r>
    </w:p>
    <w:p w14:paraId="2EDF2E79" w14:textId="73921987" w:rsidR="001D6D9E" w:rsidRPr="007D3277" w:rsidRDefault="001D6D9E" w:rsidP="001D6D9E">
      <w:pPr>
        <w:pStyle w:val="BodyText"/>
        <w:rPr>
          <w:sz w:val="20"/>
          <w:szCs w:val="20"/>
        </w:rPr>
      </w:pPr>
      <w:r w:rsidRPr="007D3277">
        <w:rPr>
          <w:sz w:val="20"/>
          <w:szCs w:val="20"/>
        </w:rPr>
        <w:t>We propose:</w:t>
      </w:r>
    </w:p>
    <w:p w14:paraId="46EA4109" w14:textId="31D9F13D" w:rsidR="001D6D9E" w:rsidRPr="007D3277" w:rsidRDefault="001D6D9E" w:rsidP="001D6D9E">
      <w:pPr>
        <w:pStyle w:val="Proposal"/>
        <w:rPr>
          <w:sz w:val="20"/>
          <w:szCs w:val="20"/>
        </w:rPr>
      </w:pPr>
      <w:bookmarkStart w:id="5" w:name="_Toc23933454"/>
      <w:r w:rsidRPr="007D3277">
        <w:rPr>
          <w:sz w:val="20"/>
          <w:szCs w:val="20"/>
        </w:rPr>
        <w:t>A single RRC procedure shall be used to convey both source and target configuration to the UE.</w:t>
      </w:r>
      <w:bookmarkEnd w:id="5"/>
    </w:p>
    <w:p w14:paraId="6E6A841F" w14:textId="77777777" w:rsidR="001D6D9E" w:rsidRPr="007D3277" w:rsidRDefault="001D6D9E" w:rsidP="001D6D9E">
      <w:pPr>
        <w:pStyle w:val="BodyText"/>
        <w:rPr>
          <w:sz w:val="20"/>
          <w:szCs w:val="20"/>
        </w:rPr>
      </w:pPr>
    </w:p>
    <w:p w14:paraId="31447AEB" w14:textId="248A3AA9" w:rsidR="001D6D9E" w:rsidRPr="007D3277" w:rsidRDefault="001D6D9E" w:rsidP="001D6D9E">
      <w:pPr>
        <w:pStyle w:val="BodyText"/>
        <w:rPr>
          <w:sz w:val="20"/>
          <w:szCs w:val="20"/>
        </w:rPr>
      </w:pPr>
      <w:r w:rsidRPr="007D3277">
        <w:rPr>
          <w:sz w:val="20"/>
          <w:szCs w:val="20"/>
        </w:rPr>
        <w:t xml:space="preserve">To support the second alternative we need to extend the </w:t>
      </w:r>
      <w:proofErr w:type="spellStart"/>
      <w:r w:rsidRPr="007D3277">
        <w:rPr>
          <w:sz w:val="20"/>
          <w:szCs w:val="20"/>
        </w:rPr>
        <w:t>HandoverPreparationInformation</w:t>
      </w:r>
      <w:proofErr w:type="spellEnd"/>
      <w:r w:rsidRPr="007D3277">
        <w:rPr>
          <w:sz w:val="20"/>
          <w:szCs w:val="20"/>
        </w:rPr>
        <w:t xml:space="preserve"> IE included in the </w:t>
      </w:r>
      <w:proofErr w:type="spellStart"/>
      <w:r w:rsidRPr="007D3277">
        <w:rPr>
          <w:sz w:val="20"/>
          <w:szCs w:val="20"/>
        </w:rPr>
        <w:t>Xn</w:t>
      </w:r>
      <w:proofErr w:type="spellEnd"/>
      <w:r w:rsidRPr="007D3277">
        <w:rPr>
          <w:sz w:val="20"/>
          <w:szCs w:val="20"/>
        </w:rPr>
        <w:t>/X2 Handover Request message so that the target knows the updated source configuration and can adapt the target configuration. At least two options could be considered here:</w:t>
      </w:r>
    </w:p>
    <w:p w14:paraId="0D18C89F" w14:textId="77777777" w:rsidR="001D6D9E" w:rsidRPr="001D6D9E" w:rsidRDefault="001D6D9E" w:rsidP="001D6D9E">
      <w:pPr>
        <w:pStyle w:val="ListParagraph"/>
        <w:numPr>
          <w:ilvl w:val="0"/>
          <w:numId w:val="24"/>
        </w:numPr>
        <w:rPr>
          <w:rFonts w:ascii="Arial" w:eastAsia="Times New Roman" w:hAnsi="Arial"/>
          <w:sz w:val="20"/>
          <w:szCs w:val="20"/>
          <w:lang w:val="en-GB" w:eastAsia="zh-CN"/>
        </w:rPr>
      </w:pPr>
      <w:r w:rsidRPr="001D6D9E">
        <w:rPr>
          <w:rFonts w:ascii="Arial" w:eastAsia="Times New Roman" w:hAnsi="Arial"/>
          <w:sz w:val="20"/>
          <w:szCs w:val="20"/>
          <w:lang w:val="en-GB" w:eastAsia="zh-CN"/>
        </w:rPr>
        <w:t xml:space="preserve">The updated source configuration is included in the </w:t>
      </w:r>
      <w:proofErr w:type="spellStart"/>
      <w:r w:rsidRPr="001D6D9E">
        <w:rPr>
          <w:rFonts w:ascii="Arial" w:eastAsia="Times New Roman" w:hAnsi="Arial"/>
          <w:sz w:val="20"/>
          <w:szCs w:val="20"/>
          <w:lang w:val="en-GB" w:eastAsia="zh-CN"/>
        </w:rPr>
        <w:t>HandoverPreparationInformation</w:t>
      </w:r>
      <w:proofErr w:type="spellEnd"/>
      <w:r w:rsidRPr="001D6D9E">
        <w:rPr>
          <w:rFonts w:ascii="Arial" w:eastAsia="Times New Roman" w:hAnsi="Arial"/>
          <w:sz w:val="20"/>
          <w:szCs w:val="20"/>
          <w:lang w:val="en-GB" w:eastAsia="zh-CN"/>
        </w:rPr>
        <w:t xml:space="preserve"> IE and the target node decodes it.</w:t>
      </w:r>
    </w:p>
    <w:p w14:paraId="420B5D3D" w14:textId="77777777" w:rsidR="001D6D9E" w:rsidRPr="001D6D9E" w:rsidRDefault="001D6D9E" w:rsidP="001D6D9E">
      <w:pPr>
        <w:pStyle w:val="ListParagraph"/>
        <w:numPr>
          <w:ilvl w:val="0"/>
          <w:numId w:val="24"/>
        </w:numPr>
        <w:rPr>
          <w:rFonts w:ascii="Arial" w:eastAsia="Times New Roman" w:hAnsi="Arial"/>
          <w:sz w:val="20"/>
          <w:szCs w:val="20"/>
          <w:lang w:val="en-GB" w:eastAsia="zh-CN"/>
        </w:rPr>
      </w:pPr>
      <w:r w:rsidRPr="001D6D9E">
        <w:rPr>
          <w:rFonts w:ascii="Arial" w:eastAsia="Times New Roman" w:hAnsi="Arial"/>
          <w:sz w:val="20"/>
          <w:szCs w:val="20"/>
          <w:lang w:val="en-GB" w:eastAsia="zh-CN"/>
        </w:rPr>
        <w:lastRenderedPageBreak/>
        <w:t xml:space="preserve">The updated source configuration is included in the </w:t>
      </w:r>
      <w:proofErr w:type="spellStart"/>
      <w:r w:rsidRPr="001D6D9E">
        <w:rPr>
          <w:rFonts w:ascii="Arial" w:eastAsia="Times New Roman" w:hAnsi="Arial"/>
          <w:sz w:val="20"/>
          <w:szCs w:val="20"/>
          <w:lang w:val="en-GB" w:eastAsia="zh-CN"/>
        </w:rPr>
        <w:t>HandoverPreparationInformation</w:t>
      </w:r>
      <w:proofErr w:type="spellEnd"/>
      <w:r w:rsidRPr="001D6D9E">
        <w:rPr>
          <w:rFonts w:ascii="Arial" w:eastAsia="Times New Roman" w:hAnsi="Arial"/>
          <w:sz w:val="20"/>
          <w:szCs w:val="20"/>
          <w:lang w:val="en-GB" w:eastAsia="zh-CN"/>
        </w:rPr>
        <w:t xml:space="preserve"> </w:t>
      </w:r>
      <w:proofErr w:type="gramStart"/>
      <w:r w:rsidRPr="001D6D9E">
        <w:rPr>
          <w:rFonts w:ascii="Arial" w:eastAsia="Times New Roman" w:hAnsi="Arial"/>
          <w:sz w:val="20"/>
          <w:szCs w:val="20"/>
          <w:lang w:val="en-GB" w:eastAsia="zh-CN"/>
        </w:rPr>
        <w:t>IE</w:t>
      </w:r>
      <w:proofErr w:type="gramEnd"/>
      <w:r w:rsidRPr="001D6D9E">
        <w:rPr>
          <w:rFonts w:ascii="Arial" w:eastAsia="Times New Roman" w:hAnsi="Arial"/>
          <w:sz w:val="20"/>
          <w:szCs w:val="20"/>
          <w:lang w:val="en-GB" w:eastAsia="zh-CN"/>
        </w:rPr>
        <w:t xml:space="preserve"> but the target node does not decode it. Instead an additional IE is included in the </w:t>
      </w:r>
      <w:proofErr w:type="spellStart"/>
      <w:r w:rsidRPr="001D6D9E">
        <w:rPr>
          <w:rFonts w:ascii="Arial" w:eastAsia="Times New Roman" w:hAnsi="Arial"/>
          <w:sz w:val="20"/>
          <w:szCs w:val="20"/>
          <w:lang w:val="en-GB" w:eastAsia="zh-CN"/>
        </w:rPr>
        <w:t>HandoverPreparationInformation</w:t>
      </w:r>
      <w:proofErr w:type="spellEnd"/>
      <w:r w:rsidRPr="001D6D9E">
        <w:rPr>
          <w:rFonts w:ascii="Arial" w:eastAsia="Times New Roman" w:hAnsi="Arial"/>
          <w:sz w:val="20"/>
          <w:szCs w:val="20"/>
          <w:lang w:val="en-GB" w:eastAsia="zh-CN"/>
        </w:rPr>
        <w:t xml:space="preserve"> IE which is similar to the CG-</w:t>
      </w:r>
      <w:proofErr w:type="spellStart"/>
      <w:r w:rsidRPr="001D6D9E">
        <w:rPr>
          <w:rFonts w:ascii="Arial" w:eastAsia="Times New Roman" w:hAnsi="Arial"/>
          <w:sz w:val="20"/>
          <w:szCs w:val="20"/>
          <w:lang w:val="en-GB" w:eastAsia="zh-CN"/>
        </w:rPr>
        <w:t>ConfigInfo</w:t>
      </w:r>
      <w:proofErr w:type="spellEnd"/>
      <w:r w:rsidRPr="001D6D9E">
        <w:rPr>
          <w:rFonts w:ascii="Arial" w:eastAsia="Times New Roman" w:hAnsi="Arial"/>
          <w:sz w:val="20"/>
          <w:szCs w:val="20"/>
          <w:lang w:val="en-GB" w:eastAsia="zh-CN"/>
        </w:rPr>
        <w:t xml:space="preserve"> used in DC SN addition request. The “CG-</w:t>
      </w:r>
      <w:proofErr w:type="spellStart"/>
      <w:r w:rsidRPr="001D6D9E">
        <w:rPr>
          <w:rFonts w:ascii="Arial" w:eastAsia="Times New Roman" w:hAnsi="Arial"/>
          <w:sz w:val="20"/>
          <w:szCs w:val="20"/>
          <w:lang w:val="en-GB" w:eastAsia="zh-CN"/>
        </w:rPr>
        <w:t>ConfigInfo</w:t>
      </w:r>
      <w:proofErr w:type="spellEnd"/>
      <w:r w:rsidRPr="001D6D9E">
        <w:rPr>
          <w:rFonts w:ascii="Arial" w:eastAsia="Times New Roman" w:hAnsi="Arial"/>
          <w:sz w:val="20"/>
          <w:szCs w:val="20"/>
          <w:lang w:val="en-GB" w:eastAsia="zh-CN"/>
        </w:rPr>
        <w:t xml:space="preserve">” IE restricts the possible target configuration that the target node can select and in this </w:t>
      </w:r>
      <w:proofErr w:type="gramStart"/>
      <w:r w:rsidRPr="001D6D9E">
        <w:rPr>
          <w:rFonts w:ascii="Arial" w:eastAsia="Times New Roman" w:hAnsi="Arial"/>
          <w:sz w:val="20"/>
          <w:szCs w:val="20"/>
          <w:lang w:val="en-GB" w:eastAsia="zh-CN"/>
        </w:rPr>
        <w:t>way</w:t>
      </w:r>
      <w:proofErr w:type="gramEnd"/>
      <w:r w:rsidRPr="001D6D9E">
        <w:rPr>
          <w:rFonts w:ascii="Arial" w:eastAsia="Times New Roman" w:hAnsi="Arial"/>
          <w:sz w:val="20"/>
          <w:szCs w:val="20"/>
          <w:lang w:val="en-GB" w:eastAsia="zh-CN"/>
        </w:rPr>
        <w:t xml:space="preserve"> we can ensure that the source + target configuration does not exceed the UE capabilities.</w:t>
      </w:r>
    </w:p>
    <w:p w14:paraId="65F92515" w14:textId="5B026FEB" w:rsidR="001D6D9E" w:rsidRPr="007D3277" w:rsidRDefault="001D6D9E" w:rsidP="001D6D9E">
      <w:pPr>
        <w:pStyle w:val="BodyText"/>
      </w:pPr>
    </w:p>
    <w:p w14:paraId="4CCA6D5C" w14:textId="01B347C2" w:rsidR="001D6D9E" w:rsidRPr="007D3277" w:rsidRDefault="001D6D9E" w:rsidP="001D6D9E">
      <w:pPr>
        <w:pStyle w:val="Proposal"/>
        <w:rPr>
          <w:sz w:val="20"/>
          <w:szCs w:val="20"/>
        </w:rPr>
      </w:pPr>
      <w:bookmarkStart w:id="6" w:name="_Toc23933455"/>
      <w:r w:rsidRPr="007D3277">
        <w:rPr>
          <w:sz w:val="20"/>
          <w:szCs w:val="20"/>
        </w:rPr>
        <w:t>RAN2 to discuss how the target node is informed about the updated source configuration.</w:t>
      </w:r>
      <w:bookmarkEnd w:id="6"/>
    </w:p>
    <w:p w14:paraId="4AFC2163" w14:textId="578FB5F5" w:rsidR="001D6D9E" w:rsidRPr="007D3277" w:rsidRDefault="001D6D9E" w:rsidP="001D6D9E">
      <w:pPr>
        <w:pStyle w:val="BodyText"/>
        <w:rPr>
          <w:sz w:val="20"/>
          <w:szCs w:val="20"/>
        </w:rPr>
      </w:pPr>
      <w:r w:rsidRPr="007D3277">
        <w:rPr>
          <w:sz w:val="20"/>
          <w:szCs w:val="20"/>
        </w:rPr>
        <w:t>The next step is to look at the overall signaling and look more in detail what the changes are required to the X2/</w:t>
      </w:r>
      <w:proofErr w:type="spellStart"/>
      <w:r w:rsidRPr="007D3277">
        <w:rPr>
          <w:sz w:val="20"/>
          <w:szCs w:val="20"/>
        </w:rPr>
        <w:t>Xn</w:t>
      </w:r>
      <w:proofErr w:type="spellEnd"/>
      <w:r w:rsidRPr="007D3277">
        <w:rPr>
          <w:sz w:val="20"/>
          <w:szCs w:val="20"/>
        </w:rPr>
        <w:t xml:space="preserve"> handover request/handover request ack + </w:t>
      </w:r>
      <w:proofErr w:type="spellStart"/>
      <w:r w:rsidRPr="007D3277">
        <w:rPr>
          <w:sz w:val="20"/>
          <w:szCs w:val="20"/>
        </w:rPr>
        <w:t>Uu</w:t>
      </w:r>
      <w:proofErr w:type="spellEnd"/>
      <w:r w:rsidRPr="007D3277">
        <w:rPr>
          <w:sz w:val="20"/>
          <w:szCs w:val="20"/>
        </w:rPr>
        <w:t xml:space="preserve"> </w:t>
      </w:r>
      <w:proofErr w:type="spellStart"/>
      <w:r w:rsidRPr="007D3277">
        <w:rPr>
          <w:sz w:val="20"/>
          <w:szCs w:val="20"/>
        </w:rPr>
        <w:t>RRCReconfiguration</w:t>
      </w:r>
      <w:proofErr w:type="spellEnd"/>
      <w:r w:rsidRPr="007D3277">
        <w:rPr>
          <w:sz w:val="20"/>
          <w:szCs w:val="20"/>
        </w:rPr>
        <w:t>/</w:t>
      </w:r>
      <w:proofErr w:type="spellStart"/>
      <w:r w:rsidRPr="007D3277">
        <w:rPr>
          <w:sz w:val="20"/>
          <w:szCs w:val="20"/>
        </w:rPr>
        <w:t>RRCReconfigurationComplete</w:t>
      </w:r>
      <w:proofErr w:type="spellEnd"/>
      <w:r w:rsidRPr="007D3277">
        <w:rPr>
          <w:sz w:val="20"/>
          <w:szCs w:val="20"/>
        </w:rPr>
        <w:t xml:space="preserve"> messages to support the alternative with a single RRC procedure. Below the signalling procedure is illustrated NR.</w:t>
      </w:r>
    </w:p>
    <w:p w14:paraId="270171CC" w14:textId="5CD80293" w:rsidR="001D6D9E" w:rsidRDefault="001D6D9E" w:rsidP="001D6D9E">
      <w:pPr>
        <w:pStyle w:val="BodyText"/>
      </w:pPr>
      <w:r>
        <w:object w:dxaOrig="13752" w:dyaOrig="6972" w14:anchorId="79A6C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269.25pt" o:ole="">
            <v:imagedata r:id="rId11" o:title=""/>
          </v:shape>
          <o:OLEObject Type="Embed" ProgID="Mscgen.Chart" ShapeID="_x0000_i1025" DrawAspect="Content" ObjectID="_1634652341" r:id="rId12"/>
        </w:object>
      </w:r>
    </w:p>
    <w:p w14:paraId="351BFA2C" w14:textId="4BA542C5" w:rsidR="001D6D9E" w:rsidRPr="007D3277" w:rsidRDefault="001D6D9E" w:rsidP="001D6D9E">
      <w:pPr>
        <w:pStyle w:val="Caption"/>
        <w:rPr>
          <w:rFonts w:ascii="Arial" w:hAnsi="Arial" w:cs="Arial"/>
          <w:sz w:val="20"/>
          <w:szCs w:val="20"/>
        </w:rPr>
      </w:pPr>
      <w:r w:rsidRPr="007D3277">
        <w:rPr>
          <w:rFonts w:ascii="Arial" w:hAnsi="Arial" w:cs="Arial"/>
          <w:sz w:val="20"/>
          <w:szCs w:val="20"/>
        </w:rPr>
        <w:t xml:space="preserve">Figure </w:t>
      </w:r>
      <w:r w:rsidR="00835AA4" w:rsidRPr="007D3277">
        <w:rPr>
          <w:rFonts w:ascii="Arial" w:hAnsi="Arial" w:cs="Arial"/>
          <w:sz w:val="20"/>
          <w:szCs w:val="20"/>
        </w:rPr>
        <w:fldChar w:fldCharType="begin"/>
      </w:r>
      <w:r w:rsidR="00835AA4" w:rsidRPr="007D3277">
        <w:rPr>
          <w:rFonts w:ascii="Arial" w:hAnsi="Arial" w:cs="Arial"/>
          <w:sz w:val="20"/>
          <w:szCs w:val="20"/>
        </w:rPr>
        <w:instrText xml:space="preserve"> SEQ Figure \* ARABIC </w:instrText>
      </w:r>
      <w:r w:rsidR="00835AA4" w:rsidRPr="007D3277">
        <w:rPr>
          <w:rFonts w:ascii="Arial" w:hAnsi="Arial" w:cs="Arial"/>
          <w:sz w:val="20"/>
          <w:szCs w:val="20"/>
        </w:rPr>
        <w:fldChar w:fldCharType="separate"/>
      </w:r>
      <w:r w:rsidRPr="007D3277">
        <w:rPr>
          <w:rFonts w:ascii="Arial" w:hAnsi="Arial" w:cs="Arial"/>
          <w:noProof/>
          <w:sz w:val="20"/>
          <w:szCs w:val="20"/>
        </w:rPr>
        <w:t>1</w:t>
      </w:r>
      <w:r w:rsidR="00835AA4" w:rsidRPr="007D3277">
        <w:rPr>
          <w:rFonts w:ascii="Arial" w:hAnsi="Arial" w:cs="Arial"/>
          <w:noProof/>
          <w:sz w:val="20"/>
          <w:szCs w:val="20"/>
        </w:rPr>
        <w:fldChar w:fldCharType="end"/>
      </w:r>
      <w:r w:rsidRPr="007D3277">
        <w:rPr>
          <w:rFonts w:ascii="Arial" w:hAnsi="Arial" w:cs="Arial"/>
          <w:sz w:val="20"/>
          <w:szCs w:val="20"/>
        </w:rPr>
        <w:t>. Procedure for conveying source and target configuration in a single RRC procedure</w:t>
      </w:r>
    </w:p>
    <w:p w14:paraId="6CB414FD" w14:textId="192CE124" w:rsidR="001D6D9E" w:rsidRPr="007D3277" w:rsidRDefault="001D6D9E" w:rsidP="001D6D9E">
      <w:pPr>
        <w:pStyle w:val="BodyText"/>
        <w:rPr>
          <w:sz w:val="20"/>
          <w:szCs w:val="20"/>
        </w:rPr>
      </w:pPr>
      <w:r w:rsidRPr="007D3277">
        <w:rPr>
          <w:sz w:val="20"/>
          <w:szCs w:val="20"/>
        </w:rPr>
        <w:t xml:space="preserve">Also, after the source cell configuration has been released and UE starts to use normal PDCP operation, the UE should be configured to use a full target configuration. How this “full target configuration” is </w:t>
      </w:r>
      <w:proofErr w:type="spellStart"/>
      <w:r w:rsidRPr="007D3277">
        <w:rPr>
          <w:sz w:val="20"/>
          <w:szCs w:val="20"/>
        </w:rPr>
        <w:t>signalled</w:t>
      </w:r>
      <w:proofErr w:type="spellEnd"/>
      <w:r w:rsidRPr="007D3277">
        <w:rPr>
          <w:sz w:val="20"/>
          <w:szCs w:val="20"/>
        </w:rPr>
        <w:t xml:space="preserve"> should be discussed. If the UE autonomously releases the source configuration, this “full target configuration” should be </w:t>
      </w:r>
      <w:proofErr w:type="spellStart"/>
      <w:r w:rsidRPr="007D3277">
        <w:rPr>
          <w:sz w:val="20"/>
          <w:szCs w:val="20"/>
        </w:rPr>
        <w:t>signalled</w:t>
      </w:r>
      <w:proofErr w:type="spellEnd"/>
      <w:r w:rsidRPr="007D3277">
        <w:rPr>
          <w:sz w:val="20"/>
          <w:szCs w:val="20"/>
        </w:rPr>
        <w:t xml:space="preserve"> with the HO command. </w:t>
      </w:r>
      <w:proofErr w:type="spellStart"/>
      <w:r w:rsidRPr="007D3277">
        <w:rPr>
          <w:sz w:val="20"/>
          <w:szCs w:val="20"/>
        </w:rPr>
        <w:t>Scells</w:t>
      </w:r>
      <w:proofErr w:type="spellEnd"/>
      <w:r w:rsidRPr="007D3277">
        <w:rPr>
          <w:sz w:val="20"/>
          <w:szCs w:val="20"/>
        </w:rPr>
        <w:t xml:space="preserve"> may be in deactivated state, and then activated after DAPS by MAC CE cmd. For </w:t>
      </w:r>
      <w:proofErr w:type="spellStart"/>
      <w:r w:rsidRPr="007D3277">
        <w:rPr>
          <w:sz w:val="20"/>
          <w:szCs w:val="20"/>
        </w:rPr>
        <w:t>Scell</w:t>
      </w:r>
      <w:proofErr w:type="spellEnd"/>
      <w:r w:rsidRPr="007D3277">
        <w:rPr>
          <w:sz w:val="20"/>
          <w:szCs w:val="20"/>
        </w:rPr>
        <w:t xml:space="preserve"> deactivation/activation there is already existing signaling that can be reused.</w:t>
      </w:r>
    </w:p>
    <w:p w14:paraId="410CBBF5" w14:textId="209385EA" w:rsidR="001D6D9E" w:rsidRPr="007D3277" w:rsidRDefault="001D6D9E" w:rsidP="001D6D9E">
      <w:pPr>
        <w:pStyle w:val="BodyText"/>
      </w:pPr>
    </w:p>
    <w:p w14:paraId="568528AA" w14:textId="77777777" w:rsidR="001D6D9E" w:rsidRPr="007D3277" w:rsidRDefault="001D6D9E" w:rsidP="001D6D9E">
      <w:pPr>
        <w:pStyle w:val="BodyText"/>
      </w:pPr>
    </w:p>
    <w:p w14:paraId="39D70B8E" w14:textId="77777777" w:rsidR="00C473A5" w:rsidRDefault="00C473A5" w:rsidP="00CE0424">
      <w:pPr>
        <w:pStyle w:val="Heading1"/>
        <w:sectPr w:rsidR="00C473A5" w:rsidSect="001D6D9E">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09E306F4" w14:textId="77777777" w:rsidR="00C01F33" w:rsidRPr="00CE0424" w:rsidRDefault="00EC4447" w:rsidP="00CE0424">
      <w:pPr>
        <w:pStyle w:val="Heading1"/>
      </w:pPr>
      <w:r>
        <w:lastRenderedPageBreak/>
        <w:t>4</w:t>
      </w:r>
      <w:r>
        <w:tab/>
      </w:r>
      <w:r w:rsidR="00C01F33" w:rsidRPr="00CE0424">
        <w:t>Conclusion</w:t>
      </w:r>
    </w:p>
    <w:p w14:paraId="658E733D" w14:textId="77777777" w:rsidR="008E065E" w:rsidRPr="007D3277" w:rsidRDefault="008E065E" w:rsidP="008E065E">
      <w:pPr>
        <w:pStyle w:val="BodyText"/>
        <w:rPr>
          <w:b/>
          <w:bCs/>
          <w:sz w:val="20"/>
          <w:szCs w:val="20"/>
        </w:rPr>
      </w:pPr>
      <w:r w:rsidRPr="007D3277">
        <w:rPr>
          <w:sz w:val="20"/>
          <w:szCs w:val="20"/>
        </w:rPr>
        <w:t xml:space="preserve">In </w:t>
      </w:r>
      <w:r w:rsidR="007729A2" w:rsidRPr="007D3277">
        <w:rPr>
          <w:sz w:val="20"/>
          <w:szCs w:val="20"/>
        </w:rPr>
        <w:t xml:space="preserve">the previous </w:t>
      </w:r>
      <w:r w:rsidRPr="007D3277">
        <w:rPr>
          <w:sz w:val="20"/>
          <w:szCs w:val="20"/>
        </w:rPr>
        <w:t>section</w:t>
      </w:r>
      <w:r w:rsidR="007729A2" w:rsidRPr="007D3277">
        <w:rPr>
          <w:sz w:val="20"/>
          <w:szCs w:val="20"/>
        </w:rPr>
        <w:t>s</w:t>
      </w:r>
      <w:r w:rsidRPr="007D3277">
        <w:rPr>
          <w:sz w:val="20"/>
          <w:szCs w:val="20"/>
        </w:rPr>
        <w:t xml:space="preserve"> we made the following observations:</w:t>
      </w:r>
      <w:r w:rsidR="00C93814" w:rsidRPr="007D3277">
        <w:rPr>
          <w:b/>
          <w:bCs/>
          <w:sz w:val="20"/>
          <w:szCs w:val="20"/>
        </w:rPr>
        <w:t xml:space="preserve"> </w:t>
      </w:r>
    </w:p>
    <w:p w14:paraId="6D93B36E" w14:textId="75024301" w:rsidR="001D6D9E" w:rsidRPr="007D3277" w:rsidRDefault="006F6582">
      <w:pPr>
        <w:pStyle w:val="TableofFigures"/>
        <w:tabs>
          <w:tab w:val="right" w:leader="dot" w:pos="9629"/>
        </w:tabs>
        <w:rPr>
          <w:rFonts w:asciiTheme="minorHAnsi" w:eastAsiaTheme="minorEastAsia" w:hAnsiTheme="minorHAnsi"/>
          <w:b w:val="0"/>
          <w:noProof/>
          <w:sz w:val="20"/>
          <w:szCs w:val="20"/>
          <w:lang w:eastAsia="sv-SE"/>
        </w:rPr>
      </w:pPr>
      <w:r w:rsidRPr="007D3277">
        <w:rPr>
          <w:b w:val="0"/>
          <w:bCs/>
          <w:sz w:val="20"/>
          <w:szCs w:val="20"/>
        </w:rPr>
        <w:fldChar w:fldCharType="begin"/>
      </w:r>
      <w:r w:rsidRPr="007D3277">
        <w:rPr>
          <w:b w:val="0"/>
          <w:bCs/>
          <w:sz w:val="20"/>
          <w:szCs w:val="20"/>
        </w:rPr>
        <w:instrText xml:space="preserve"> TOC \f O \n \h \z \t "Observation" \c </w:instrText>
      </w:r>
      <w:r w:rsidRPr="007D3277">
        <w:rPr>
          <w:b w:val="0"/>
          <w:bCs/>
          <w:sz w:val="20"/>
          <w:szCs w:val="20"/>
        </w:rPr>
        <w:fldChar w:fldCharType="separate"/>
      </w:r>
      <w:hyperlink w:anchor="_Toc23933446" w:history="1">
        <w:r w:rsidR="001D6D9E" w:rsidRPr="007D3277">
          <w:rPr>
            <w:rStyle w:val="Hyperlink"/>
            <w:noProof/>
            <w:sz w:val="20"/>
            <w:szCs w:val="20"/>
          </w:rPr>
          <w:t>Observation 1</w:t>
        </w:r>
        <w:r w:rsidR="001D6D9E" w:rsidRPr="007D3277">
          <w:rPr>
            <w:rFonts w:asciiTheme="minorHAnsi" w:eastAsiaTheme="minorEastAsia" w:hAnsiTheme="minorHAnsi"/>
            <w:b w:val="0"/>
            <w:noProof/>
            <w:sz w:val="20"/>
            <w:szCs w:val="20"/>
            <w:lang w:eastAsia="sv-SE"/>
          </w:rPr>
          <w:tab/>
        </w:r>
        <w:r w:rsidR="001D6D9E" w:rsidRPr="007D3277">
          <w:rPr>
            <w:rStyle w:val="Hyperlink"/>
            <w:noProof/>
            <w:sz w:val="20"/>
            <w:szCs w:val="20"/>
          </w:rPr>
          <w:t>In legacy handover, each node generates its own configuration: Source generates the source configuration and the target generates the target configuration</w:t>
        </w:r>
      </w:hyperlink>
    </w:p>
    <w:p w14:paraId="434F993A" w14:textId="45B42062" w:rsidR="006E1C82" w:rsidRPr="007D3277" w:rsidRDefault="006F6582" w:rsidP="008E065E">
      <w:pPr>
        <w:pStyle w:val="BodyText"/>
        <w:rPr>
          <w:b/>
          <w:bCs/>
          <w:sz w:val="20"/>
          <w:szCs w:val="20"/>
        </w:rPr>
      </w:pPr>
      <w:r w:rsidRPr="007D3277">
        <w:rPr>
          <w:b/>
          <w:bCs/>
          <w:sz w:val="20"/>
          <w:szCs w:val="20"/>
        </w:rPr>
        <w:fldChar w:fldCharType="end"/>
      </w:r>
    </w:p>
    <w:p w14:paraId="5FB629CC" w14:textId="77777777" w:rsidR="006E1C82" w:rsidRPr="007D3277" w:rsidRDefault="008E065E" w:rsidP="006E1C82">
      <w:pPr>
        <w:pStyle w:val="BodyText"/>
        <w:rPr>
          <w:sz w:val="20"/>
          <w:szCs w:val="20"/>
        </w:rPr>
      </w:pPr>
      <w:r w:rsidRPr="007D3277">
        <w:rPr>
          <w:sz w:val="20"/>
          <w:szCs w:val="20"/>
        </w:rPr>
        <w:t xml:space="preserve">Based on the discussion in </w:t>
      </w:r>
      <w:r w:rsidR="007729A2" w:rsidRPr="007D3277">
        <w:rPr>
          <w:sz w:val="20"/>
          <w:szCs w:val="20"/>
        </w:rPr>
        <w:t xml:space="preserve">the previous </w:t>
      </w:r>
      <w:r w:rsidRPr="007D3277">
        <w:rPr>
          <w:sz w:val="20"/>
          <w:szCs w:val="20"/>
        </w:rPr>
        <w:t>section</w:t>
      </w:r>
      <w:r w:rsidR="007729A2" w:rsidRPr="007D3277">
        <w:rPr>
          <w:sz w:val="20"/>
          <w:szCs w:val="20"/>
        </w:rPr>
        <w:t>s</w:t>
      </w:r>
      <w:r w:rsidRPr="007D3277">
        <w:rPr>
          <w:sz w:val="20"/>
          <w:szCs w:val="20"/>
        </w:rPr>
        <w:t xml:space="preserve"> we propose the following:</w:t>
      </w:r>
    </w:p>
    <w:p w14:paraId="2F1DFA16" w14:textId="460F1494" w:rsidR="001D6D9E" w:rsidRPr="007D3277" w:rsidRDefault="006E1C82">
      <w:pPr>
        <w:pStyle w:val="TableofFigures"/>
        <w:tabs>
          <w:tab w:val="right" w:leader="dot" w:pos="9629"/>
        </w:tabs>
        <w:rPr>
          <w:rFonts w:asciiTheme="minorHAnsi" w:eastAsiaTheme="minorEastAsia" w:hAnsiTheme="minorHAnsi"/>
          <w:b w:val="0"/>
          <w:noProof/>
          <w:sz w:val="20"/>
          <w:szCs w:val="20"/>
          <w:lang w:eastAsia="sv-SE"/>
        </w:rPr>
      </w:pPr>
      <w:r w:rsidRPr="007D3277">
        <w:rPr>
          <w:b w:val="0"/>
          <w:bCs/>
          <w:sz w:val="20"/>
          <w:szCs w:val="20"/>
        </w:rPr>
        <w:fldChar w:fldCharType="begin"/>
      </w:r>
      <w:r w:rsidRPr="007D3277">
        <w:rPr>
          <w:b w:val="0"/>
          <w:bCs/>
          <w:sz w:val="20"/>
          <w:szCs w:val="20"/>
        </w:rPr>
        <w:instrText xml:space="preserve"> TOC \n \h \z \t "Proposal" \c </w:instrText>
      </w:r>
      <w:r w:rsidRPr="007D3277">
        <w:rPr>
          <w:b w:val="0"/>
          <w:bCs/>
          <w:sz w:val="20"/>
          <w:szCs w:val="20"/>
        </w:rPr>
        <w:fldChar w:fldCharType="separate"/>
      </w:r>
      <w:hyperlink w:anchor="_Toc23933452" w:history="1">
        <w:r w:rsidR="001D6D9E" w:rsidRPr="007D3277">
          <w:rPr>
            <w:rStyle w:val="Hyperlink"/>
            <w:noProof/>
            <w:sz w:val="20"/>
            <w:szCs w:val="20"/>
          </w:rPr>
          <w:t>Proposal 1</w:t>
        </w:r>
        <w:r w:rsidR="001D6D9E" w:rsidRPr="007D3277">
          <w:rPr>
            <w:rFonts w:asciiTheme="minorHAnsi" w:eastAsiaTheme="minorEastAsia" w:hAnsiTheme="minorHAnsi"/>
            <w:b w:val="0"/>
            <w:noProof/>
            <w:sz w:val="20"/>
            <w:szCs w:val="20"/>
            <w:lang w:eastAsia="sv-SE"/>
          </w:rPr>
          <w:tab/>
        </w:r>
        <w:r w:rsidR="001D6D9E" w:rsidRPr="007D3277">
          <w:rPr>
            <w:rStyle w:val="Hyperlink"/>
            <w:noProof/>
            <w:sz w:val="20"/>
            <w:szCs w:val="20"/>
          </w:rPr>
          <w:t>RAN2 to confirm that the source eNB/gNB determines the source cell configuration during DAPS handover.</w:t>
        </w:r>
      </w:hyperlink>
    </w:p>
    <w:p w14:paraId="2C0FDD75" w14:textId="372C65E2" w:rsidR="001D6D9E" w:rsidRPr="007D3277" w:rsidRDefault="00812860">
      <w:pPr>
        <w:pStyle w:val="TableofFigures"/>
        <w:tabs>
          <w:tab w:val="right" w:leader="dot" w:pos="9629"/>
        </w:tabs>
        <w:rPr>
          <w:rFonts w:asciiTheme="minorHAnsi" w:eastAsiaTheme="minorEastAsia" w:hAnsiTheme="minorHAnsi"/>
          <w:b w:val="0"/>
          <w:noProof/>
          <w:sz w:val="20"/>
          <w:szCs w:val="20"/>
          <w:lang w:eastAsia="sv-SE"/>
        </w:rPr>
      </w:pPr>
      <w:hyperlink w:anchor="_Toc23933453" w:history="1">
        <w:r w:rsidR="001D6D9E" w:rsidRPr="007D3277">
          <w:rPr>
            <w:rStyle w:val="Hyperlink"/>
            <w:noProof/>
            <w:sz w:val="20"/>
            <w:szCs w:val="20"/>
          </w:rPr>
          <w:t>Proposal 2</w:t>
        </w:r>
        <w:r w:rsidR="001D6D9E" w:rsidRPr="007D3277">
          <w:rPr>
            <w:rFonts w:asciiTheme="minorHAnsi" w:eastAsiaTheme="minorEastAsia" w:hAnsiTheme="minorHAnsi"/>
            <w:b w:val="0"/>
            <w:noProof/>
            <w:sz w:val="20"/>
            <w:szCs w:val="20"/>
            <w:lang w:eastAsia="sv-SE"/>
          </w:rPr>
          <w:tab/>
        </w:r>
        <w:r w:rsidR="001D6D9E" w:rsidRPr="007D3277">
          <w:rPr>
            <w:rStyle w:val="Hyperlink"/>
            <w:noProof/>
            <w:sz w:val="20"/>
            <w:szCs w:val="20"/>
          </w:rPr>
          <w:t>RAN2 to confirm that  the target eNB/gNB determines the target cell configuration during DAPS handover.</w:t>
        </w:r>
      </w:hyperlink>
    </w:p>
    <w:p w14:paraId="77AFA592" w14:textId="59E8A373" w:rsidR="001D6D9E" w:rsidRPr="007D3277" w:rsidRDefault="00812860">
      <w:pPr>
        <w:pStyle w:val="TableofFigures"/>
        <w:tabs>
          <w:tab w:val="right" w:leader="dot" w:pos="9629"/>
        </w:tabs>
        <w:rPr>
          <w:rFonts w:asciiTheme="minorHAnsi" w:eastAsiaTheme="minorEastAsia" w:hAnsiTheme="minorHAnsi"/>
          <w:b w:val="0"/>
          <w:noProof/>
          <w:sz w:val="20"/>
          <w:szCs w:val="20"/>
          <w:lang w:eastAsia="sv-SE"/>
        </w:rPr>
      </w:pPr>
      <w:hyperlink w:anchor="_Toc23933454" w:history="1">
        <w:r w:rsidR="001D6D9E" w:rsidRPr="007D3277">
          <w:rPr>
            <w:rStyle w:val="Hyperlink"/>
            <w:noProof/>
            <w:sz w:val="20"/>
            <w:szCs w:val="20"/>
          </w:rPr>
          <w:t>Proposal 3</w:t>
        </w:r>
        <w:r w:rsidR="001D6D9E" w:rsidRPr="007D3277">
          <w:rPr>
            <w:rFonts w:asciiTheme="minorHAnsi" w:eastAsiaTheme="minorEastAsia" w:hAnsiTheme="minorHAnsi"/>
            <w:b w:val="0"/>
            <w:noProof/>
            <w:sz w:val="20"/>
            <w:szCs w:val="20"/>
            <w:lang w:eastAsia="sv-SE"/>
          </w:rPr>
          <w:tab/>
        </w:r>
        <w:r w:rsidR="001D6D9E" w:rsidRPr="007D3277">
          <w:rPr>
            <w:rStyle w:val="Hyperlink"/>
            <w:noProof/>
            <w:sz w:val="20"/>
            <w:szCs w:val="20"/>
          </w:rPr>
          <w:t>A single RRC procedure shall be used to convey both source and target configuration to the UE.</w:t>
        </w:r>
      </w:hyperlink>
    </w:p>
    <w:p w14:paraId="286FCA9A" w14:textId="655C6AF6" w:rsidR="001D6D9E" w:rsidRPr="007D3277" w:rsidRDefault="00812860">
      <w:pPr>
        <w:pStyle w:val="TableofFigures"/>
        <w:tabs>
          <w:tab w:val="right" w:leader="dot" w:pos="9629"/>
        </w:tabs>
        <w:rPr>
          <w:rFonts w:asciiTheme="minorHAnsi" w:eastAsiaTheme="minorEastAsia" w:hAnsiTheme="minorHAnsi"/>
          <w:b w:val="0"/>
          <w:noProof/>
          <w:sz w:val="20"/>
          <w:szCs w:val="20"/>
          <w:lang w:eastAsia="sv-SE"/>
        </w:rPr>
      </w:pPr>
      <w:hyperlink w:anchor="_Toc23933455" w:history="1">
        <w:r w:rsidR="001D6D9E" w:rsidRPr="007D3277">
          <w:rPr>
            <w:rStyle w:val="Hyperlink"/>
            <w:noProof/>
            <w:sz w:val="20"/>
            <w:szCs w:val="20"/>
          </w:rPr>
          <w:t>Proposal 4</w:t>
        </w:r>
        <w:r w:rsidR="001D6D9E" w:rsidRPr="007D3277">
          <w:rPr>
            <w:rFonts w:asciiTheme="minorHAnsi" w:eastAsiaTheme="minorEastAsia" w:hAnsiTheme="minorHAnsi"/>
            <w:b w:val="0"/>
            <w:noProof/>
            <w:sz w:val="20"/>
            <w:szCs w:val="20"/>
            <w:lang w:eastAsia="sv-SE"/>
          </w:rPr>
          <w:tab/>
        </w:r>
        <w:r w:rsidR="001D6D9E" w:rsidRPr="007D3277">
          <w:rPr>
            <w:rStyle w:val="Hyperlink"/>
            <w:noProof/>
            <w:sz w:val="20"/>
            <w:szCs w:val="20"/>
          </w:rPr>
          <w:t>RAN2 to discuss how the target node is informed about the updated source configuration.</w:t>
        </w:r>
      </w:hyperlink>
    </w:p>
    <w:p w14:paraId="35498A64" w14:textId="64A6A973" w:rsidR="00311702" w:rsidRPr="00CE0424" w:rsidRDefault="006E1C82" w:rsidP="001D6D9E">
      <w:pPr>
        <w:pStyle w:val="BodyText"/>
      </w:pPr>
      <w:r w:rsidRPr="007D3277">
        <w:rPr>
          <w:b/>
          <w:bCs/>
          <w:sz w:val="20"/>
          <w:szCs w:val="20"/>
        </w:rPr>
        <w:fldChar w:fldCharType="end"/>
      </w:r>
      <w:r w:rsidRPr="00CE0424">
        <w:rPr>
          <w:b/>
          <w:bCs/>
        </w:rPr>
        <w:t xml:space="preserve"> </w:t>
      </w:r>
    </w:p>
    <w:p w14:paraId="2968EB46" w14:textId="77777777" w:rsidR="00F507D1" w:rsidRPr="00CE0424" w:rsidRDefault="00EC4447" w:rsidP="00CE0424">
      <w:pPr>
        <w:pStyle w:val="Heading1"/>
      </w:pPr>
      <w:bookmarkStart w:id="7" w:name="_In-sequence_SDU_delivery"/>
      <w:bookmarkEnd w:id="7"/>
      <w:r>
        <w:t>5</w:t>
      </w:r>
      <w:r>
        <w:tab/>
      </w:r>
      <w:r w:rsidR="00F507D1" w:rsidRPr="00CE0424">
        <w:t>References</w:t>
      </w:r>
    </w:p>
    <w:p w14:paraId="2DC48F64" w14:textId="77777777" w:rsidR="001D6D9E" w:rsidRPr="007D3277" w:rsidRDefault="001D6D9E" w:rsidP="001D6D9E">
      <w:pPr>
        <w:pStyle w:val="Reference"/>
        <w:spacing w:after="160"/>
        <w:jc w:val="left"/>
        <w:rPr>
          <w:sz w:val="20"/>
          <w:szCs w:val="20"/>
        </w:rPr>
      </w:pPr>
      <w:bookmarkStart w:id="8" w:name="_Ref23927146"/>
      <w:bookmarkStart w:id="9" w:name="_Ref15889522"/>
      <w:bookmarkStart w:id="10" w:name="_Ref13139513"/>
      <w:bookmarkStart w:id="11" w:name="_Ref20924431"/>
      <w:bookmarkStart w:id="12" w:name="_Ref174151459"/>
      <w:bookmarkStart w:id="13" w:name="_Ref189809556"/>
      <w:r w:rsidRPr="007D3277">
        <w:rPr>
          <w:sz w:val="20"/>
          <w:szCs w:val="20"/>
        </w:rPr>
        <w:t>R2-1912821, Email discussion report for [107#79] [LTE/</w:t>
      </w:r>
      <w:proofErr w:type="spellStart"/>
      <w:r w:rsidRPr="007D3277">
        <w:rPr>
          <w:sz w:val="20"/>
          <w:szCs w:val="20"/>
        </w:rPr>
        <w:t>feMOB</w:t>
      </w:r>
      <w:proofErr w:type="spellEnd"/>
      <w:r w:rsidRPr="007D3277">
        <w:rPr>
          <w:sz w:val="20"/>
          <w:szCs w:val="20"/>
        </w:rPr>
        <w:t>] Capability coordination for RUDI HO, Qualcomm India Pvt Ltd, 3GPP TSG-RAN WG2 #107bis, Chongqing, China, 10th - 14th Oct 2019</w:t>
      </w:r>
      <w:bookmarkEnd w:id="8"/>
    </w:p>
    <w:p w14:paraId="3916B033" w14:textId="6CBAA141" w:rsidR="005F3025" w:rsidRPr="007D3277" w:rsidRDefault="00835AA4" w:rsidP="001D6D9E">
      <w:pPr>
        <w:pStyle w:val="Reference"/>
        <w:spacing w:after="160"/>
        <w:jc w:val="left"/>
        <w:rPr>
          <w:sz w:val="20"/>
          <w:szCs w:val="20"/>
        </w:rPr>
      </w:pPr>
      <w:bookmarkStart w:id="14" w:name="_Ref23932930"/>
      <w:bookmarkStart w:id="15" w:name="_Ref23927262"/>
      <w:r w:rsidRPr="007D3277">
        <w:rPr>
          <w:sz w:val="20"/>
          <w:szCs w:val="20"/>
        </w:rPr>
        <w:t>R2-1914623</w:t>
      </w:r>
      <w:r w:rsidR="001D6D9E" w:rsidRPr="007D3277">
        <w:rPr>
          <w:sz w:val="20"/>
          <w:szCs w:val="20"/>
        </w:rPr>
        <w:t>, Fallback to source cell during DAPS handover, Ericsson, 3GPP TSG-RAN WG2 #108, Reno, USA, 18 – 22 November 2019</w:t>
      </w:r>
      <w:bookmarkEnd w:id="14"/>
      <w:r w:rsidR="001D6D9E" w:rsidRPr="007D3277" w:rsidDel="00D840B1">
        <w:rPr>
          <w:sz w:val="20"/>
          <w:szCs w:val="20"/>
        </w:rPr>
        <w:t xml:space="preserve"> </w:t>
      </w:r>
      <w:bookmarkEnd w:id="9"/>
      <w:bookmarkEnd w:id="10"/>
      <w:bookmarkEnd w:id="11"/>
      <w:bookmarkEnd w:id="15"/>
    </w:p>
    <w:bookmarkEnd w:id="12"/>
    <w:bookmarkEnd w:id="13"/>
    <w:p w14:paraId="5F6E18E8" w14:textId="77777777" w:rsidR="003A7EF3" w:rsidRPr="007D3277" w:rsidRDefault="003A7EF3" w:rsidP="00CE0424">
      <w:pPr>
        <w:pStyle w:val="BodyText"/>
      </w:pPr>
    </w:p>
    <w:sectPr w:rsidR="003A7EF3" w:rsidRPr="007D327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F12DD" w14:textId="77777777" w:rsidR="00BB52B0" w:rsidRDefault="00BB52B0">
      <w:r>
        <w:separator/>
      </w:r>
    </w:p>
  </w:endnote>
  <w:endnote w:type="continuationSeparator" w:id="0">
    <w:p w14:paraId="110194EA" w14:textId="77777777" w:rsidR="00BB52B0" w:rsidRDefault="00BB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56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5E846" w14:textId="77777777" w:rsidR="00BB52B0" w:rsidRDefault="00BB52B0">
      <w:r>
        <w:separator/>
      </w:r>
    </w:p>
  </w:footnote>
  <w:footnote w:type="continuationSeparator" w:id="0">
    <w:p w14:paraId="68F9AC67" w14:textId="77777777" w:rsidR="00BB52B0" w:rsidRDefault="00BB5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0AA5"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06DFB"/>
    <w:multiLevelType w:val="hybridMultilevel"/>
    <w:tmpl w:val="F9B88AF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9D60FF"/>
    <w:multiLevelType w:val="hybridMultilevel"/>
    <w:tmpl w:val="D1E845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23"/>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B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3F0A"/>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6D9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D97"/>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3CF"/>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277"/>
    <w:rsid w:val="007D5901"/>
    <w:rsid w:val="007D7526"/>
    <w:rsid w:val="007E4610"/>
    <w:rsid w:val="007E4715"/>
    <w:rsid w:val="007E505B"/>
    <w:rsid w:val="007E7091"/>
    <w:rsid w:val="00803FAE"/>
    <w:rsid w:val="0080605F"/>
    <w:rsid w:val="00807786"/>
    <w:rsid w:val="00811FCB"/>
    <w:rsid w:val="00812860"/>
    <w:rsid w:val="008158D6"/>
    <w:rsid w:val="00817196"/>
    <w:rsid w:val="008235DB"/>
    <w:rsid w:val="00824AB4"/>
    <w:rsid w:val="00825C42"/>
    <w:rsid w:val="00825D25"/>
    <w:rsid w:val="00827D6F"/>
    <w:rsid w:val="00835AA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134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53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7CD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50B"/>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52B0"/>
    <w:rsid w:val="00BC0FDC"/>
    <w:rsid w:val="00BC3053"/>
    <w:rsid w:val="00BC4D2E"/>
    <w:rsid w:val="00BD463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7E0"/>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C5DDC5"/>
  <w15:chartTrackingRefBased/>
  <w15:docId w15:val="{2AB08A95-0CD5-4E4C-8C77-620622D9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7E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35AA4"/>
    <w:pPr>
      <w:pBdr>
        <w:top w:val="none" w:sz="0" w:space="0" w:color="auto"/>
      </w:pBdr>
      <w:spacing w:before="180"/>
      <w:outlineLvl w:val="1"/>
    </w:pPr>
    <w:rPr>
      <w:sz w:val="32"/>
    </w:rPr>
  </w:style>
  <w:style w:type="paragraph" w:styleId="Heading3">
    <w:name w:val="heading 3"/>
    <w:basedOn w:val="Heading2"/>
    <w:next w:val="Normal"/>
    <w:link w:val="Heading3Char"/>
    <w:qFormat/>
    <w:rsid w:val="00835AA4"/>
    <w:pPr>
      <w:spacing w:before="120"/>
      <w:outlineLvl w:val="2"/>
    </w:pPr>
    <w:rPr>
      <w:sz w:val="28"/>
    </w:rPr>
  </w:style>
  <w:style w:type="paragraph" w:styleId="Heading4">
    <w:name w:val="heading 4"/>
    <w:basedOn w:val="Heading3"/>
    <w:next w:val="Normal"/>
    <w:link w:val="Heading4Char"/>
    <w:qFormat/>
    <w:rsid w:val="00835AA4"/>
    <w:pPr>
      <w:ind w:left="1418" w:hanging="1418"/>
      <w:outlineLvl w:val="3"/>
    </w:pPr>
    <w:rPr>
      <w:sz w:val="24"/>
    </w:rPr>
  </w:style>
  <w:style w:type="paragraph" w:styleId="Heading5">
    <w:name w:val="heading 5"/>
    <w:basedOn w:val="Heading4"/>
    <w:next w:val="Normal"/>
    <w:link w:val="Heading5Char"/>
    <w:qFormat/>
    <w:rsid w:val="00835AA4"/>
    <w:pPr>
      <w:ind w:left="1701" w:hanging="1701"/>
      <w:outlineLvl w:val="4"/>
    </w:pPr>
    <w:rPr>
      <w:sz w:val="22"/>
    </w:rPr>
  </w:style>
  <w:style w:type="paragraph" w:styleId="Heading6">
    <w:name w:val="heading 6"/>
    <w:basedOn w:val="H6"/>
    <w:next w:val="Normal"/>
    <w:link w:val="Heading6Char"/>
    <w:qFormat/>
    <w:rsid w:val="00835AA4"/>
    <w:pPr>
      <w:outlineLvl w:val="5"/>
    </w:pPr>
  </w:style>
  <w:style w:type="paragraph" w:styleId="Heading7">
    <w:name w:val="heading 7"/>
    <w:basedOn w:val="H6"/>
    <w:next w:val="Normal"/>
    <w:link w:val="Heading7Char"/>
    <w:qFormat/>
    <w:rsid w:val="00835AA4"/>
    <w:pPr>
      <w:outlineLvl w:val="6"/>
    </w:pPr>
  </w:style>
  <w:style w:type="paragraph" w:styleId="Heading8">
    <w:name w:val="heading 8"/>
    <w:basedOn w:val="Heading1"/>
    <w:next w:val="Normal"/>
    <w:link w:val="Heading8Char"/>
    <w:qFormat/>
    <w:rsid w:val="00835AA4"/>
    <w:pPr>
      <w:ind w:left="0" w:firstLine="0"/>
      <w:outlineLvl w:val="7"/>
    </w:pPr>
  </w:style>
  <w:style w:type="paragraph" w:styleId="Heading9">
    <w:name w:val="heading 9"/>
    <w:basedOn w:val="Heading8"/>
    <w:next w:val="Normal"/>
    <w:link w:val="Heading9Char"/>
    <w:qFormat/>
    <w:rsid w:val="00835AA4"/>
    <w:pPr>
      <w:outlineLvl w:val="8"/>
    </w:pPr>
  </w:style>
  <w:style w:type="character" w:default="1" w:styleId="DefaultParagraphFont">
    <w:name w:val="Default Paragraph Font"/>
    <w:uiPriority w:val="1"/>
    <w:semiHidden/>
    <w:unhideWhenUsed/>
    <w:rsid w:val="00E82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7E0"/>
  </w:style>
  <w:style w:type="paragraph" w:styleId="TOC8">
    <w:name w:val="toc 8"/>
    <w:basedOn w:val="TOC1"/>
    <w:uiPriority w:val="39"/>
    <w:rsid w:val="00835AA4"/>
    <w:pPr>
      <w:spacing w:before="180"/>
      <w:ind w:left="2693" w:hanging="2693"/>
    </w:pPr>
    <w:rPr>
      <w:b/>
    </w:rPr>
  </w:style>
  <w:style w:type="paragraph" w:styleId="TOC1">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35AA4"/>
    <w:pPr>
      <w:keepNext/>
      <w:keepLines/>
      <w:spacing w:before="180"/>
      <w:jc w:val="center"/>
    </w:pPr>
  </w:style>
  <w:style w:type="paragraph" w:styleId="Caption">
    <w:name w:val="caption"/>
    <w:basedOn w:val="Normal"/>
    <w:next w:val="Normal"/>
    <w:qFormat/>
    <w:rsid w:val="00835AA4"/>
    <w:pPr>
      <w:spacing w:before="120" w:after="120"/>
    </w:pPr>
    <w:rPr>
      <w:b/>
      <w:lang w:eastAsia="en-GB"/>
    </w:rPr>
  </w:style>
  <w:style w:type="paragraph" w:styleId="TOC5">
    <w:name w:val="toc 5"/>
    <w:basedOn w:val="TOC4"/>
    <w:uiPriority w:val="39"/>
    <w:rsid w:val="00835AA4"/>
    <w:pPr>
      <w:ind w:left="1701" w:hanging="1701"/>
    </w:pPr>
  </w:style>
  <w:style w:type="paragraph" w:styleId="TOC4">
    <w:name w:val="toc 4"/>
    <w:basedOn w:val="TOC3"/>
    <w:uiPriority w:val="39"/>
    <w:rsid w:val="00835AA4"/>
    <w:pPr>
      <w:ind w:left="1418" w:hanging="1418"/>
    </w:pPr>
  </w:style>
  <w:style w:type="paragraph" w:styleId="TOC3">
    <w:name w:val="toc 3"/>
    <w:basedOn w:val="TOC2"/>
    <w:uiPriority w:val="39"/>
    <w:rsid w:val="00835AA4"/>
    <w:pPr>
      <w:ind w:left="1134" w:hanging="1134"/>
    </w:pPr>
  </w:style>
  <w:style w:type="paragraph" w:styleId="TOC2">
    <w:name w:val="toc 2"/>
    <w:basedOn w:val="TOC1"/>
    <w:uiPriority w:val="39"/>
    <w:rsid w:val="00835AA4"/>
    <w:pPr>
      <w:keepNext w:val="0"/>
      <w:spacing w:before="0"/>
      <w:ind w:left="851" w:hanging="851"/>
    </w:pPr>
    <w:rPr>
      <w:sz w:val="20"/>
    </w:rPr>
  </w:style>
  <w:style w:type="paragraph" w:styleId="Index2">
    <w:name w:val="index 2"/>
    <w:basedOn w:val="Index1"/>
    <w:rsid w:val="00835AA4"/>
    <w:pPr>
      <w:ind w:left="284"/>
    </w:pPr>
  </w:style>
  <w:style w:type="paragraph" w:styleId="Index1">
    <w:name w:val="index 1"/>
    <w:basedOn w:val="Normal"/>
    <w:rsid w:val="00835AA4"/>
    <w:pPr>
      <w:keepLines/>
      <w:spacing w:after="0"/>
    </w:pPr>
  </w:style>
  <w:style w:type="paragraph" w:styleId="DocumentMap">
    <w:name w:val="Document Map"/>
    <w:basedOn w:val="Normal"/>
    <w:link w:val="DocumentMapChar"/>
    <w:rsid w:val="00835AA4"/>
    <w:pPr>
      <w:shd w:val="clear" w:color="auto" w:fill="000080"/>
    </w:pPr>
    <w:rPr>
      <w:rFonts w:ascii="Tahoma" w:hAnsi="Tahoma" w:cs="Tahoma"/>
    </w:rPr>
  </w:style>
  <w:style w:type="paragraph" w:styleId="ListNumber2">
    <w:name w:val="List Number 2"/>
    <w:basedOn w:val="ListNumber"/>
    <w:rsid w:val="00835AA4"/>
    <w:pPr>
      <w:numPr>
        <w:numId w:val="22"/>
      </w:numPr>
    </w:pPr>
  </w:style>
  <w:style w:type="paragraph" w:styleId="ListNumber">
    <w:name w:val="List Number"/>
    <w:basedOn w:val="List"/>
    <w:rsid w:val="00835AA4"/>
    <w:pPr>
      <w:numPr>
        <w:numId w:val="21"/>
      </w:numPr>
    </w:pPr>
    <w:rPr>
      <w:lang w:eastAsia="ja-JP"/>
    </w:rPr>
  </w:style>
  <w:style w:type="paragraph" w:styleId="List">
    <w:name w:val="List"/>
    <w:basedOn w:val="BodyText"/>
    <w:rsid w:val="00835AA4"/>
    <w:pPr>
      <w:ind w:left="568" w:hanging="284"/>
    </w:pPr>
  </w:style>
  <w:style w:type="paragraph" w:styleId="Header">
    <w:name w:val="header"/>
    <w:link w:val="HeaderChar"/>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35AA4"/>
    <w:rPr>
      <w:b/>
      <w:position w:val="6"/>
      <w:sz w:val="16"/>
    </w:rPr>
  </w:style>
  <w:style w:type="paragraph" w:styleId="FootnoteText">
    <w:name w:val="footnote text"/>
    <w:basedOn w:val="Normal"/>
    <w:link w:val="FootnoteTextChar"/>
    <w:rsid w:val="00835AA4"/>
    <w:pPr>
      <w:keepLines/>
      <w:spacing w:after="0"/>
      <w:ind w:left="454" w:hanging="454"/>
    </w:pPr>
    <w:rPr>
      <w:sz w:val="16"/>
    </w:rPr>
  </w:style>
  <w:style w:type="paragraph" w:customStyle="1" w:styleId="3GPPHeader">
    <w:name w:val="3GPP_Header"/>
    <w:basedOn w:val="BodyText"/>
    <w:rsid w:val="00835AA4"/>
    <w:pPr>
      <w:tabs>
        <w:tab w:val="left" w:pos="1701"/>
        <w:tab w:val="right" w:pos="9639"/>
      </w:tabs>
      <w:spacing w:after="240"/>
    </w:pPr>
    <w:rPr>
      <w:b/>
      <w:sz w:val="24"/>
    </w:rPr>
  </w:style>
  <w:style w:type="paragraph" w:styleId="TOC9">
    <w:name w:val="toc 9"/>
    <w:basedOn w:val="TOC8"/>
    <w:uiPriority w:val="39"/>
    <w:rsid w:val="00835AA4"/>
    <w:pPr>
      <w:ind w:left="1418" w:hanging="1418"/>
    </w:pPr>
  </w:style>
  <w:style w:type="paragraph" w:styleId="TOC6">
    <w:name w:val="toc 6"/>
    <w:basedOn w:val="TOC5"/>
    <w:next w:val="Normal"/>
    <w:uiPriority w:val="39"/>
    <w:rsid w:val="00835AA4"/>
    <w:pPr>
      <w:ind w:left="1985" w:hanging="1985"/>
    </w:pPr>
  </w:style>
  <w:style w:type="paragraph" w:styleId="TOC7">
    <w:name w:val="toc 7"/>
    <w:basedOn w:val="TOC6"/>
    <w:next w:val="Normal"/>
    <w:uiPriority w:val="39"/>
    <w:rsid w:val="00835AA4"/>
    <w:pPr>
      <w:ind w:left="2268" w:hanging="2268"/>
    </w:pPr>
  </w:style>
  <w:style w:type="paragraph" w:styleId="ListBullet2">
    <w:name w:val="List Bullet 2"/>
    <w:basedOn w:val="ListBullet"/>
    <w:rsid w:val="00835AA4"/>
    <w:pPr>
      <w:numPr>
        <w:numId w:val="17"/>
      </w:numPr>
    </w:pPr>
  </w:style>
  <w:style w:type="paragraph" w:styleId="ListBullet">
    <w:name w:val="List Bullet"/>
    <w:basedOn w:val="List"/>
    <w:rsid w:val="00835AA4"/>
    <w:pPr>
      <w:numPr>
        <w:numId w:val="16"/>
      </w:numPr>
    </w:pPr>
    <w:rPr>
      <w:lang w:eastAsia="ja-JP"/>
    </w:rPr>
  </w:style>
  <w:style w:type="paragraph" w:styleId="ListBullet3">
    <w:name w:val="List Bullet 3"/>
    <w:basedOn w:val="ListBullet2"/>
    <w:rsid w:val="00835AA4"/>
    <w:pPr>
      <w:numPr>
        <w:numId w:val="18"/>
      </w:numPr>
    </w:pPr>
  </w:style>
  <w:style w:type="paragraph" w:customStyle="1" w:styleId="EQ">
    <w:name w:val="EQ"/>
    <w:basedOn w:val="Normal"/>
    <w:next w:val="Normal"/>
    <w:rsid w:val="00835AA4"/>
    <w:pPr>
      <w:keepLines/>
      <w:tabs>
        <w:tab w:val="center" w:pos="4536"/>
        <w:tab w:val="right" w:pos="9072"/>
      </w:tabs>
    </w:pPr>
    <w:rPr>
      <w:noProof/>
    </w:rPr>
  </w:style>
  <w:style w:type="paragraph" w:styleId="List2">
    <w:name w:val="List 2"/>
    <w:basedOn w:val="List"/>
    <w:rsid w:val="00835AA4"/>
    <w:pPr>
      <w:ind w:left="851"/>
    </w:pPr>
    <w:rPr>
      <w:lang w:eastAsia="ja-JP"/>
    </w:rPr>
  </w:style>
  <w:style w:type="paragraph" w:styleId="List3">
    <w:name w:val="List 3"/>
    <w:basedOn w:val="List2"/>
    <w:rsid w:val="00835AA4"/>
    <w:pPr>
      <w:ind w:left="1135"/>
    </w:pPr>
  </w:style>
  <w:style w:type="paragraph" w:styleId="List4">
    <w:name w:val="List 4"/>
    <w:basedOn w:val="List3"/>
    <w:rsid w:val="00835AA4"/>
    <w:pPr>
      <w:ind w:left="1418"/>
    </w:pPr>
  </w:style>
  <w:style w:type="paragraph" w:styleId="List5">
    <w:name w:val="List 5"/>
    <w:basedOn w:val="List4"/>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ListBullet4">
    <w:name w:val="List Bullet 4"/>
    <w:basedOn w:val="ListBullet3"/>
    <w:rsid w:val="00835AA4"/>
    <w:pPr>
      <w:numPr>
        <w:numId w:val="19"/>
      </w:numPr>
    </w:pPr>
  </w:style>
  <w:style w:type="paragraph" w:styleId="ListBullet5">
    <w:name w:val="List Bullet 5"/>
    <w:basedOn w:val="ListBullet4"/>
    <w:rsid w:val="00835AA4"/>
    <w:pPr>
      <w:numPr>
        <w:numId w:val="20"/>
      </w:numPr>
    </w:pPr>
  </w:style>
  <w:style w:type="paragraph" w:styleId="Footer">
    <w:name w:val="footer"/>
    <w:basedOn w:val="Header"/>
    <w:link w:val="FooterChar"/>
    <w:rsid w:val="00835AA4"/>
    <w:pPr>
      <w:jc w:val="center"/>
    </w:pPr>
    <w:rPr>
      <w:i/>
    </w:rPr>
  </w:style>
  <w:style w:type="paragraph" w:customStyle="1" w:styleId="Reference">
    <w:name w:val="Reference"/>
    <w:basedOn w:val="BodyText"/>
    <w:rsid w:val="00835AA4"/>
    <w:pPr>
      <w:numPr>
        <w:numId w:val="2"/>
      </w:numPr>
    </w:pPr>
  </w:style>
  <w:style w:type="paragraph" w:styleId="BalloonText">
    <w:name w:val="Balloon Text"/>
    <w:basedOn w:val="Normal"/>
    <w:link w:val="BalloonTextChar"/>
    <w:rsid w:val="00835AA4"/>
    <w:pPr>
      <w:spacing w:after="0"/>
    </w:pPr>
    <w:rPr>
      <w:rFonts w:ascii="Segoe UI" w:hAnsi="Segoe UI" w:cs="Segoe UI"/>
      <w:sz w:val="18"/>
      <w:szCs w:val="18"/>
    </w:rPr>
  </w:style>
  <w:style w:type="character" w:styleId="PageNumber">
    <w:name w:val="page number"/>
    <w:basedOn w:val="DefaultParagraphFont"/>
    <w:rsid w:val="00835AA4"/>
  </w:style>
  <w:style w:type="paragraph" w:styleId="BodyText">
    <w:name w:val="Body Text"/>
    <w:basedOn w:val="Normal"/>
    <w:link w:val="BodyTextChar"/>
    <w:rsid w:val="00835AA4"/>
    <w:pPr>
      <w:spacing w:after="120"/>
      <w:jc w:val="both"/>
    </w:pPr>
    <w:rPr>
      <w:rFonts w:ascii="Arial" w:hAnsi="Arial"/>
      <w:lang w:eastAsia="zh-CN"/>
    </w:rPr>
  </w:style>
  <w:style w:type="character" w:styleId="Hyperlink">
    <w:name w:val="Hyperlink"/>
    <w:uiPriority w:val="99"/>
    <w:rsid w:val="00835AA4"/>
    <w:rPr>
      <w:color w:val="0000FF"/>
      <w:u w:val="single"/>
    </w:rPr>
  </w:style>
  <w:style w:type="character" w:styleId="FollowedHyperlink">
    <w:name w:val="FollowedHyperlink"/>
    <w:unhideWhenUsed/>
    <w:rsid w:val="00835AA4"/>
    <w:rPr>
      <w:color w:val="800080"/>
      <w:u w:val="single"/>
    </w:rPr>
  </w:style>
  <w:style w:type="character" w:styleId="CommentReference">
    <w:name w:val="annotation reference"/>
    <w:uiPriority w:val="99"/>
    <w:qFormat/>
    <w:rsid w:val="00835AA4"/>
    <w:rPr>
      <w:sz w:val="16"/>
      <w:szCs w:val="16"/>
    </w:rPr>
  </w:style>
  <w:style w:type="paragraph" w:styleId="CommentText">
    <w:name w:val="annotation text"/>
    <w:basedOn w:val="Normal"/>
    <w:link w:val="CommentTextChar"/>
    <w:uiPriority w:val="99"/>
    <w:qFormat/>
    <w:rsid w:val="00835AA4"/>
  </w:style>
  <w:style w:type="paragraph" w:styleId="CommentSubject">
    <w:name w:val="annotation subject"/>
    <w:basedOn w:val="CommentText"/>
    <w:next w:val="CommentText"/>
    <w:link w:val="CommentSubjectChar"/>
    <w:rsid w:val="00835AA4"/>
    <w:rPr>
      <w:b/>
      <w:bCs/>
    </w:rPr>
  </w:style>
  <w:style w:type="character" w:customStyle="1" w:styleId="Heading1Char">
    <w:name w:val="Heading 1 Char"/>
    <w:link w:val="Heading1"/>
    <w:rsid w:val="00835AA4"/>
    <w:rPr>
      <w:rFonts w:ascii="Arial" w:hAnsi="Arial"/>
      <w:sz w:val="36"/>
      <w:lang w:eastAsia="ja-JP"/>
    </w:rPr>
  </w:style>
  <w:style w:type="paragraph" w:customStyle="1" w:styleId="B1">
    <w:name w:val="B1"/>
    <w:basedOn w:val="List"/>
    <w:link w:val="B1Char1"/>
    <w:rsid w:val="00835AA4"/>
    <w:rPr>
      <w:rFonts w:ascii="Times New Roman" w:hAnsi="Times New Roman"/>
    </w:rPr>
  </w:style>
  <w:style w:type="paragraph" w:customStyle="1" w:styleId="B2">
    <w:name w:val="B2"/>
    <w:basedOn w:val="List2"/>
    <w:link w:val="B2Char"/>
    <w:rsid w:val="00835AA4"/>
    <w:rPr>
      <w:rFonts w:ascii="Times New Roman" w:hAnsi="Times New Roman"/>
    </w:rPr>
  </w:style>
  <w:style w:type="paragraph" w:customStyle="1" w:styleId="B3">
    <w:name w:val="B3"/>
    <w:basedOn w:val="List3"/>
    <w:link w:val="B3Char2"/>
    <w:rsid w:val="00835AA4"/>
    <w:rPr>
      <w:rFonts w:ascii="Times New Roman" w:hAnsi="Times New Roman"/>
    </w:rPr>
  </w:style>
  <w:style w:type="paragraph" w:customStyle="1" w:styleId="B4">
    <w:name w:val="B4"/>
    <w:basedOn w:val="List4"/>
    <w:link w:val="B4Char"/>
    <w:rsid w:val="00835AA4"/>
    <w:rPr>
      <w:rFonts w:ascii="Times New Roman" w:hAnsi="Times New Roman"/>
    </w:rPr>
  </w:style>
  <w:style w:type="paragraph" w:customStyle="1" w:styleId="Proposal">
    <w:name w:val="Proposal"/>
    <w:basedOn w:val="BodyText"/>
    <w:rsid w:val="00835AA4"/>
    <w:pPr>
      <w:numPr>
        <w:numId w:val="3"/>
      </w:numPr>
      <w:tabs>
        <w:tab w:val="clear" w:pos="1304"/>
        <w:tab w:val="left" w:pos="1701"/>
      </w:tabs>
      <w:ind w:left="1701" w:hanging="1701"/>
    </w:pPr>
    <w:rPr>
      <w:b/>
      <w:bCs/>
    </w:rPr>
  </w:style>
  <w:style w:type="character" w:customStyle="1" w:styleId="BodyTextChar">
    <w:name w:val="Body Text Char"/>
    <w:link w:val="BodyText"/>
    <w:rsid w:val="00835AA4"/>
    <w:rPr>
      <w:rFonts w:ascii="Arial" w:hAnsi="Arial"/>
      <w:lang w:eastAsia="zh-CN"/>
    </w:rPr>
  </w:style>
  <w:style w:type="paragraph" w:customStyle="1" w:styleId="B5">
    <w:name w:val="B5"/>
    <w:basedOn w:val="List5"/>
    <w:link w:val="B5Char"/>
    <w:rsid w:val="00835AA4"/>
    <w:rPr>
      <w:rFonts w:ascii="Times New Roman" w:hAnsi="Times New Roman"/>
    </w:rPr>
  </w:style>
  <w:style w:type="paragraph" w:customStyle="1" w:styleId="EX">
    <w:name w:val="EX"/>
    <w:basedOn w:val="Normal"/>
    <w:rsid w:val="00835AA4"/>
    <w:pPr>
      <w:keepLines/>
      <w:ind w:left="1702" w:hanging="1418"/>
    </w:pPr>
  </w:style>
  <w:style w:type="paragraph" w:customStyle="1" w:styleId="EW">
    <w:name w:val="EW"/>
    <w:basedOn w:val="EX"/>
    <w:rsid w:val="00835AA4"/>
    <w:pPr>
      <w:spacing w:after="0"/>
    </w:pPr>
  </w:style>
  <w:style w:type="paragraph" w:customStyle="1" w:styleId="TAL">
    <w:name w:val="TAL"/>
    <w:basedOn w:val="Normal"/>
    <w:link w:val="TALCar"/>
    <w:rsid w:val="00835AA4"/>
    <w:pPr>
      <w:keepNext/>
      <w:keepLines/>
      <w:spacing w:after="0"/>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Normal"/>
    <w:link w:val="THChar"/>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Heading1"/>
    <w:next w:val="Normal"/>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Normal"/>
    <w:rsid w:val="00835AA4"/>
    <w:pPr>
      <w:spacing w:after="0"/>
    </w:pPr>
  </w:style>
  <w:style w:type="paragraph" w:customStyle="1" w:styleId="Observation">
    <w:name w:val="Observation"/>
    <w:basedOn w:val="Proposal"/>
    <w:qFormat/>
    <w:rsid w:val="00835AA4"/>
    <w:pPr>
      <w:numPr>
        <w:numId w:val="13"/>
      </w:numPr>
      <w:ind w:left="1701" w:hanging="1701"/>
    </w:pPr>
    <w:rPr>
      <w:lang w:eastAsia="ja-JP"/>
    </w:rPr>
  </w:style>
  <w:style w:type="paragraph" w:styleId="TableofFigures">
    <w:name w:val="table of figures"/>
    <w:basedOn w:val="BodyText"/>
    <w:next w:val="Normal"/>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BalloonTextChar">
    <w:name w:val="Balloon Text Char"/>
    <w:link w:val="BalloonText"/>
    <w:rsid w:val="00835AA4"/>
    <w:rPr>
      <w:rFonts w:ascii="Segoe UI" w:hAnsi="Segoe UI" w:cs="Segoe UI"/>
      <w:sz w:val="18"/>
      <w:szCs w:val="18"/>
      <w:lang w:eastAsia="ja-JP"/>
    </w:rPr>
  </w:style>
  <w:style w:type="character" w:customStyle="1" w:styleId="CommentTextChar">
    <w:name w:val="Comment Text Char"/>
    <w:link w:val="CommentText"/>
    <w:uiPriority w:val="99"/>
    <w:qFormat/>
    <w:rsid w:val="00835AA4"/>
    <w:rPr>
      <w:rFonts w:ascii="Times New Roman" w:hAnsi="Times New Roman"/>
      <w:lang w:eastAsia="ja-JP"/>
    </w:rPr>
  </w:style>
  <w:style w:type="character" w:customStyle="1" w:styleId="CommentSubjectChar">
    <w:name w:val="Comment Subject Char"/>
    <w:link w:val="CommentSubject"/>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Normal"/>
    <w:link w:val="Doc-text2Char"/>
    <w:qFormat/>
    <w:rsid w:val="00835A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35AA4"/>
    <w:rPr>
      <w:rFonts w:ascii="Arial" w:eastAsia="MS Mincho" w:hAnsi="Arial"/>
      <w:szCs w:val="24"/>
      <w:lang w:val="x-none" w:eastAsia="x-none"/>
    </w:rPr>
  </w:style>
  <w:style w:type="character" w:customStyle="1" w:styleId="DocumentMapChar">
    <w:name w:val="Document Map Char"/>
    <w:link w:val="DocumentMap"/>
    <w:rsid w:val="00835AA4"/>
    <w:rPr>
      <w:rFonts w:ascii="Tahoma" w:hAnsi="Tahoma" w:cs="Tahoma"/>
      <w:shd w:val="clear" w:color="auto" w:fill="000080"/>
      <w:lang w:eastAsia="ja-JP"/>
    </w:rPr>
  </w:style>
  <w:style w:type="paragraph" w:customStyle="1" w:styleId="NO">
    <w:name w:val="NO"/>
    <w:basedOn w:val="Normal"/>
    <w:link w:val="NOChar"/>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Normal"/>
    <w:next w:val="Normal"/>
    <w:rsid w:val="00835AA4"/>
    <w:pPr>
      <w:numPr>
        <w:numId w:val="14"/>
      </w:numPr>
      <w:spacing w:before="40" w:after="0"/>
    </w:pPr>
    <w:rPr>
      <w:rFonts w:ascii="Arial" w:eastAsia="MS Mincho" w:hAnsi="Arial"/>
      <w:b/>
      <w:szCs w:val="24"/>
      <w:lang w:eastAsia="en-GB"/>
    </w:rPr>
  </w:style>
  <w:style w:type="character" w:styleId="Emphasis">
    <w:name w:val="Emphasis"/>
    <w:qFormat/>
    <w:rsid w:val="00835AA4"/>
    <w:rPr>
      <w:i/>
      <w:iCs/>
    </w:rPr>
  </w:style>
  <w:style w:type="paragraph" w:customStyle="1" w:styleId="FigureTitle">
    <w:name w:val="Figure_Title"/>
    <w:basedOn w:val="Normal"/>
    <w:next w:val="Normal"/>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35AA4"/>
    <w:rPr>
      <w:rFonts w:ascii="Arial" w:hAnsi="Arial"/>
      <w:b/>
      <w:noProof/>
      <w:sz w:val="18"/>
      <w:lang w:eastAsia="ja-JP"/>
    </w:rPr>
  </w:style>
  <w:style w:type="character" w:customStyle="1" w:styleId="FooterChar">
    <w:name w:val="Footer Char"/>
    <w:link w:val="Footer"/>
    <w:rsid w:val="00835AA4"/>
    <w:rPr>
      <w:rFonts w:ascii="Arial" w:hAnsi="Arial"/>
      <w:b/>
      <w:i/>
      <w:noProof/>
      <w:sz w:val="18"/>
      <w:lang w:eastAsia="ja-JP"/>
    </w:rPr>
  </w:style>
  <w:style w:type="character" w:customStyle="1" w:styleId="FootnoteTextChar">
    <w:name w:val="Footnote Text Char"/>
    <w:link w:val="FootnoteText"/>
    <w:rsid w:val="00835AA4"/>
    <w:rPr>
      <w:rFonts w:ascii="Times New Roman" w:hAnsi="Times New Roman"/>
      <w:sz w:val="16"/>
      <w:lang w:eastAsia="ja-JP"/>
    </w:rPr>
  </w:style>
  <w:style w:type="paragraph" w:customStyle="1" w:styleId="Guidance">
    <w:name w:val="Guidance"/>
    <w:basedOn w:val="Normal"/>
    <w:rsid w:val="00835AA4"/>
    <w:rPr>
      <w:i/>
      <w:color w:val="0000FF"/>
    </w:rPr>
  </w:style>
  <w:style w:type="character" w:customStyle="1" w:styleId="Heading2Char">
    <w:name w:val="Heading 2 Char"/>
    <w:link w:val="Heading2"/>
    <w:rsid w:val="00835AA4"/>
    <w:rPr>
      <w:rFonts w:ascii="Arial" w:hAnsi="Arial"/>
      <w:sz w:val="32"/>
      <w:lang w:eastAsia="ja-JP"/>
    </w:rPr>
  </w:style>
  <w:style w:type="character" w:customStyle="1" w:styleId="Heading3Char">
    <w:name w:val="Heading 3 Char"/>
    <w:link w:val="Heading3"/>
    <w:rsid w:val="00835AA4"/>
    <w:rPr>
      <w:rFonts w:ascii="Arial" w:hAnsi="Arial"/>
      <w:sz w:val="28"/>
      <w:lang w:eastAsia="ja-JP"/>
    </w:rPr>
  </w:style>
  <w:style w:type="character" w:customStyle="1" w:styleId="Heading4Char">
    <w:name w:val="Heading 4 Char"/>
    <w:link w:val="Heading4"/>
    <w:rsid w:val="00835AA4"/>
    <w:rPr>
      <w:rFonts w:ascii="Arial" w:hAnsi="Arial"/>
      <w:sz w:val="24"/>
      <w:lang w:eastAsia="ja-JP"/>
    </w:rPr>
  </w:style>
  <w:style w:type="character" w:customStyle="1" w:styleId="Heading5Char">
    <w:name w:val="Heading 5 Char"/>
    <w:link w:val="Heading5"/>
    <w:rsid w:val="00835AA4"/>
    <w:rPr>
      <w:rFonts w:ascii="Arial" w:hAnsi="Arial"/>
      <w:sz w:val="22"/>
      <w:lang w:eastAsia="ja-JP"/>
    </w:rPr>
  </w:style>
  <w:style w:type="paragraph" w:customStyle="1" w:styleId="H6">
    <w:name w:val="H6"/>
    <w:basedOn w:val="Heading5"/>
    <w:next w:val="Normal"/>
    <w:rsid w:val="00835AA4"/>
    <w:pPr>
      <w:ind w:left="1985" w:hanging="1985"/>
      <w:outlineLvl w:val="9"/>
    </w:pPr>
    <w:rPr>
      <w:sz w:val="20"/>
    </w:rPr>
  </w:style>
  <w:style w:type="character" w:customStyle="1" w:styleId="Heading6Char">
    <w:name w:val="Heading 6 Char"/>
    <w:link w:val="Heading6"/>
    <w:rsid w:val="00835AA4"/>
    <w:rPr>
      <w:rFonts w:ascii="Arial" w:hAnsi="Arial"/>
      <w:lang w:eastAsia="ja-JP"/>
    </w:rPr>
  </w:style>
  <w:style w:type="character" w:customStyle="1" w:styleId="Heading7Char">
    <w:name w:val="Heading 7 Char"/>
    <w:link w:val="Heading7"/>
    <w:rsid w:val="00835AA4"/>
    <w:rPr>
      <w:rFonts w:ascii="Arial" w:hAnsi="Arial"/>
      <w:lang w:eastAsia="ja-JP"/>
    </w:rPr>
  </w:style>
  <w:style w:type="character" w:customStyle="1" w:styleId="Heading8Char">
    <w:name w:val="Heading 8 Char"/>
    <w:link w:val="Heading8"/>
    <w:rsid w:val="00835AA4"/>
    <w:rPr>
      <w:rFonts w:ascii="Arial" w:hAnsi="Arial"/>
      <w:sz w:val="36"/>
      <w:lang w:eastAsia="ja-JP"/>
    </w:rPr>
  </w:style>
  <w:style w:type="character" w:customStyle="1" w:styleId="Heading9Char">
    <w:name w:val="Heading 9 Char"/>
    <w:link w:val="Heading9"/>
    <w:rsid w:val="00835AA4"/>
    <w:rPr>
      <w:rFonts w:ascii="Arial" w:hAnsi="Arial"/>
      <w:sz w:val="36"/>
      <w:lang w:eastAsia="ja-JP"/>
    </w:rPr>
  </w:style>
  <w:style w:type="character" w:styleId="HTMLCode">
    <w:name w:val="HTML Code"/>
    <w:uiPriority w:val="99"/>
    <w:unhideWhenUsed/>
    <w:rsid w:val="00835AA4"/>
    <w:rPr>
      <w:rFonts w:ascii="Courier New" w:eastAsia="Times New Roman" w:hAnsi="Courier New" w:cs="Courier New"/>
      <w:sz w:val="20"/>
      <w:szCs w:val="20"/>
    </w:rPr>
  </w:style>
  <w:style w:type="paragraph" w:styleId="IndexHeading">
    <w:name w:val="index heading"/>
    <w:basedOn w:val="Normal"/>
    <w:next w:val="Normal"/>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35AA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35AA4"/>
    <w:rPr>
      <w:rFonts w:ascii="Calibri" w:eastAsia="Calibri" w:hAnsi="Calibri"/>
      <w:sz w:val="22"/>
      <w:szCs w:val="22"/>
      <w:lang w:val="x-none" w:eastAsia="en-US"/>
    </w:rPr>
  </w:style>
  <w:style w:type="paragraph" w:customStyle="1" w:styleId="NF">
    <w:name w:val="NF"/>
    <w:basedOn w:val="NO"/>
    <w:rsid w:val="00835AA4"/>
    <w:pPr>
      <w:keepNext/>
      <w:spacing w:after="0"/>
    </w:pPr>
    <w:rPr>
      <w:rFonts w:ascii="Arial" w:hAnsi="Arial"/>
      <w:sz w:val="18"/>
    </w:rPr>
  </w:style>
  <w:style w:type="paragraph" w:customStyle="1" w:styleId="NW">
    <w:name w:val="NW"/>
    <w:basedOn w:val="NO"/>
    <w:rsid w:val="00835AA4"/>
    <w:pPr>
      <w:spacing w:after="0"/>
    </w:pPr>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PlainText">
    <w:name w:val="Plain Text"/>
    <w:basedOn w:val="Normal"/>
    <w:link w:val="PlainTextChar"/>
    <w:rsid w:val="00835AA4"/>
    <w:rPr>
      <w:rFonts w:ascii="Courier New" w:hAnsi="Courier New"/>
      <w:lang w:val="nb-NO"/>
    </w:rPr>
  </w:style>
  <w:style w:type="character" w:customStyle="1" w:styleId="PlainTextChar">
    <w:name w:val="Plain Text Char"/>
    <w:link w:val="PlainText"/>
    <w:rsid w:val="00835AA4"/>
    <w:rPr>
      <w:rFonts w:ascii="Courier New" w:hAnsi="Courier New"/>
      <w:lang w:val="nb-NO" w:eastAsia="ja-JP"/>
    </w:rPr>
  </w:style>
  <w:style w:type="character" w:styleId="Strong">
    <w:name w:val="Strong"/>
    <w:uiPriority w:val="22"/>
    <w:qFormat/>
    <w:rsid w:val="00835AA4"/>
    <w:rPr>
      <w:b/>
      <w:bCs/>
    </w:rPr>
  </w:style>
  <w:style w:type="table" w:styleId="TableGrid">
    <w:name w:val="Table Grid"/>
    <w:basedOn w:val="TableNormal"/>
    <w:uiPriority w:val="3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locked/>
    <w:rsid w:val="00835AA4"/>
    <w:rPr>
      <w:rFonts w:ascii="Arial" w:hAnsi="Arial"/>
      <w:b/>
      <w:sz w:val="18"/>
      <w:lang w:val="x-none" w:eastAsia="x-none"/>
    </w:rPr>
  </w:style>
  <w:style w:type="character" w:customStyle="1" w:styleId="THChar">
    <w:name w:val="TH Char"/>
    <w:link w:val="TH"/>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Normal"/>
    <w:link w:val="TALCharCharChar"/>
    <w:rsid w:val="00835A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ListContinue">
    <w:name w:val="List Continue"/>
    <w:basedOn w:val="Normal"/>
    <w:rsid w:val="00835AA4"/>
    <w:pPr>
      <w:spacing w:after="120"/>
      <w:ind w:left="283"/>
      <w:contextualSpacing/>
    </w:pPr>
    <w:rPr>
      <w:rFonts w:ascii="Arial" w:hAnsi="Arial"/>
    </w:rPr>
  </w:style>
  <w:style w:type="paragraph" w:styleId="ListContinue2">
    <w:name w:val="List Continue 2"/>
    <w:basedOn w:val="Normal"/>
    <w:rsid w:val="00835AA4"/>
    <w:pPr>
      <w:spacing w:after="120"/>
      <w:ind w:left="566"/>
      <w:contextualSpacing/>
    </w:pPr>
    <w:rPr>
      <w:rFonts w:ascii="Arial" w:hAnsi="Arial"/>
    </w:rPr>
  </w:style>
  <w:style w:type="paragraph" w:styleId="ListNumber3">
    <w:name w:val="List Number 3"/>
    <w:basedOn w:val="ListNumber2"/>
    <w:rsid w:val="00835AA4"/>
    <w:pPr>
      <w:numPr>
        <w:numId w:val="10"/>
      </w:numPr>
      <w:contextualSpacing/>
    </w:pPr>
  </w:style>
  <w:style w:type="character" w:styleId="UnresolvedMention">
    <w:name w:val="Unresolved Mention"/>
    <w:basedOn w:val="DefaultParagraphFont"/>
    <w:uiPriority w:val="99"/>
    <w:semiHidden/>
    <w:unhideWhenUsed/>
    <w:rsid w:val="00835AA4"/>
    <w:rPr>
      <w:color w:val="808080"/>
      <w:shd w:val="clear" w:color="auto" w:fill="E6E6E6"/>
    </w:rPr>
  </w:style>
  <w:style w:type="paragraph" w:customStyle="1" w:styleId="IvDbodytext">
    <w:name w:val="IvD bodytext"/>
    <w:basedOn w:val="BodyText"/>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1D6D9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9F0AF-E8E5-485F-8836-FEBBBC2A2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665379F-3B13-4C91-9536-1F586188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1346</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Oscar Ohlsson</cp:lastModifiedBy>
  <cp:revision>13</cp:revision>
  <cp:lastPrinted>2008-01-31T07:09:00Z</cp:lastPrinted>
  <dcterms:created xsi:type="dcterms:W3CDTF">2019-09-17T08:18:00Z</dcterms:created>
  <dcterms:modified xsi:type="dcterms:W3CDTF">2019-11-07T16:19:00Z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